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6EBD37" w14:textId="77777777" w:rsidR="00377F83" w:rsidRDefault="00807681">
      <w:pPr>
        <w:spacing w:after="0" w:line="240" w:lineRule="auto"/>
        <w:jc w:val="right"/>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4.pielikums</w:t>
      </w:r>
    </w:p>
    <w:p w14:paraId="145DCA00" w14:textId="77777777" w:rsidR="00377F83" w:rsidRDefault="00807681">
      <w:pPr>
        <w:spacing w:after="0" w:line="240" w:lineRule="auto"/>
        <w:jc w:val="right"/>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atklāta konkursa nolikumam</w:t>
      </w:r>
    </w:p>
    <w:p w14:paraId="6D1B2A27" w14:textId="77777777" w:rsidR="00377F83" w:rsidRDefault="00807681">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b/>
          <w:i/>
          <w:sz w:val="24"/>
          <w:szCs w:val="24"/>
        </w:rPr>
        <w:t>(ID Nr. VDAA 2024/19/AK/ANM)</w:t>
      </w:r>
    </w:p>
    <w:p w14:paraId="462D174C" w14:textId="77777777" w:rsidR="00377F83" w:rsidRDefault="00377F83">
      <w:pPr>
        <w:pBdr>
          <w:top w:val="nil"/>
          <w:left w:val="nil"/>
          <w:bottom w:val="nil"/>
          <w:right w:val="nil"/>
          <w:between w:val="nil"/>
        </w:pBdr>
        <w:spacing w:after="0" w:line="276" w:lineRule="auto"/>
        <w:rPr>
          <w:rFonts w:ascii="Times New Roman" w:eastAsia="Times New Roman" w:hAnsi="Times New Roman" w:cs="Times New Roman"/>
          <w:b/>
          <w:sz w:val="24"/>
          <w:szCs w:val="24"/>
        </w:rPr>
      </w:pPr>
    </w:p>
    <w:p w14:paraId="4AE3A57C" w14:textId="77777777" w:rsidR="00377F83" w:rsidRDefault="00807681">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ATKLĀTA KONKURSA</w:t>
      </w:r>
    </w:p>
    <w:p w14:paraId="1A506EF3" w14:textId="77777777" w:rsidR="00377F83" w:rsidRDefault="00807681">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“Mākslīgā intelekta risinājumu ieviešana portālā Latvija.gov.lv, attīstība un uzturēšana” </w:t>
      </w:r>
    </w:p>
    <w:p w14:paraId="1ABD1F25" w14:textId="77777777" w:rsidR="00377F83" w:rsidRDefault="0080768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(ID Nr. VDAA 2024/19/AK/ANM)</w:t>
      </w:r>
    </w:p>
    <w:p w14:paraId="64609120" w14:textId="77777777" w:rsidR="00377F83" w:rsidRDefault="00377F83">
      <w:pPr>
        <w:spacing w:after="0" w:line="240" w:lineRule="auto"/>
        <w:jc w:val="center"/>
        <w:rPr>
          <w:rFonts w:ascii="Times New Roman" w:eastAsia="Times New Roman" w:hAnsi="Times New Roman" w:cs="Times New Roman"/>
          <w:b/>
          <w:sz w:val="24"/>
          <w:szCs w:val="24"/>
        </w:rPr>
      </w:pPr>
    </w:p>
    <w:p w14:paraId="67AC6BCA" w14:textId="77777777" w:rsidR="00377F83" w:rsidRDefault="00807681">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Pārskats par Pretendenta tehniskā piedāvājuma atbilstību specifikācijas prasībām</w:t>
      </w:r>
    </w:p>
    <w:p w14:paraId="5CB00530" w14:textId="77777777" w:rsidR="00377F83" w:rsidRDefault="00377F83">
      <w:pPr>
        <w:spacing w:after="0" w:line="240" w:lineRule="auto"/>
        <w:rPr>
          <w:rFonts w:ascii="Times New Roman" w:eastAsia="Times New Roman" w:hAnsi="Times New Roman" w:cs="Times New Roman"/>
          <w:sz w:val="24"/>
          <w:szCs w:val="24"/>
        </w:rPr>
      </w:pPr>
    </w:p>
    <w:tbl>
      <w:tblPr>
        <w:tblStyle w:val="a"/>
        <w:tblW w:w="12049"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87"/>
        <w:gridCol w:w="6662"/>
      </w:tblGrid>
      <w:tr w:rsidR="00377F83" w14:paraId="0BEDDD93" w14:textId="77777777">
        <w:trPr>
          <w:trHeight w:val="455"/>
        </w:trPr>
        <w:tc>
          <w:tcPr>
            <w:tcW w:w="5387" w:type="dxa"/>
            <w:vAlign w:val="center"/>
          </w:tcPr>
          <w:p w14:paraId="67C3F659" w14:textId="77777777" w:rsidR="00377F83" w:rsidRDefault="00807681">
            <w:pPr>
              <w:jc w:val="both"/>
              <w:rPr>
                <w:b/>
                <w:sz w:val="24"/>
                <w:szCs w:val="24"/>
              </w:rPr>
            </w:pPr>
            <w:r>
              <w:rPr>
                <w:b/>
                <w:sz w:val="24"/>
                <w:szCs w:val="24"/>
              </w:rPr>
              <w:t>Tehniskās specifikācijas prasība</w:t>
            </w:r>
          </w:p>
        </w:tc>
        <w:tc>
          <w:tcPr>
            <w:tcW w:w="6662" w:type="dxa"/>
            <w:vAlign w:val="center"/>
          </w:tcPr>
          <w:p w14:paraId="63CEB475" w14:textId="77777777" w:rsidR="00377F83" w:rsidRDefault="00807681">
            <w:pPr>
              <w:rPr>
                <w:b/>
                <w:sz w:val="24"/>
                <w:szCs w:val="24"/>
              </w:rPr>
            </w:pPr>
            <w:r>
              <w:rPr>
                <w:b/>
                <w:sz w:val="24"/>
                <w:szCs w:val="24"/>
              </w:rPr>
              <w:t>Pretendenta piedāvātais prasības izpildes apraksts</w:t>
            </w:r>
          </w:p>
        </w:tc>
      </w:tr>
      <w:tr w:rsidR="00377F83" w14:paraId="7BE07A12" w14:textId="77777777">
        <w:tc>
          <w:tcPr>
            <w:tcW w:w="12049" w:type="dxa"/>
            <w:gridSpan w:val="2"/>
            <w:shd w:val="clear" w:color="auto" w:fill="F2F2F2"/>
          </w:tcPr>
          <w:p w14:paraId="3F5A078D" w14:textId="77777777" w:rsidR="00377F83" w:rsidRDefault="00807681">
            <w:pPr>
              <w:jc w:val="center"/>
              <w:rPr>
                <w:b/>
                <w:i/>
                <w:sz w:val="24"/>
                <w:szCs w:val="24"/>
              </w:rPr>
            </w:pPr>
            <w:r>
              <w:rPr>
                <w:b/>
                <w:i/>
                <w:sz w:val="24"/>
                <w:szCs w:val="24"/>
              </w:rPr>
              <w:t>Pielikums nr. 1 “I Vispārējās un nefunkcionālās prasības”</w:t>
            </w:r>
          </w:p>
        </w:tc>
      </w:tr>
      <w:tr w:rsidR="00377F83" w14:paraId="59CA398B" w14:textId="77777777">
        <w:tc>
          <w:tcPr>
            <w:tcW w:w="5387" w:type="dxa"/>
            <w:vAlign w:val="center"/>
          </w:tcPr>
          <w:p w14:paraId="6DB7FA2D" w14:textId="77777777" w:rsidR="00377F83" w:rsidRDefault="00807681">
            <w:pPr>
              <w:numPr>
                <w:ilvl w:val="0"/>
                <w:numId w:val="2"/>
              </w:numPr>
              <w:pBdr>
                <w:top w:val="nil"/>
                <w:left w:val="nil"/>
                <w:bottom w:val="nil"/>
                <w:right w:val="nil"/>
                <w:between w:val="nil"/>
              </w:pBdr>
              <w:jc w:val="both"/>
            </w:pPr>
            <w:r>
              <w:rPr>
                <w:color w:val="000000"/>
                <w:sz w:val="24"/>
                <w:szCs w:val="24"/>
              </w:rPr>
              <w:t>Līguma izpildes ietvaros Piegādātājam jāievēro šeit noteiktās vispārējās un nefunkcionālas prasības, izņemot, ja puses savstarpēji rakstiski saskaņo konkrētu prasību neievērošanu vai ja mākslīgā intelekta tehniskais risinājums vai konkrēto darbu specifika neatbilst prasību loģikai. </w:t>
            </w:r>
          </w:p>
        </w:tc>
        <w:tc>
          <w:tcPr>
            <w:tcW w:w="6662" w:type="dxa"/>
            <w:vAlign w:val="center"/>
          </w:tcPr>
          <w:p w14:paraId="460570EE" w14:textId="77777777" w:rsidR="00377F83" w:rsidRDefault="00807681">
            <w:pPr>
              <w:jc w:val="both"/>
              <w:rPr>
                <w:sz w:val="24"/>
                <w:szCs w:val="24"/>
                <w:highlight w:val="yellow"/>
              </w:rPr>
            </w:pPr>
            <w:r>
              <w:rPr>
                <w:sz w:val="24"/>
                <w:szCs w:val="24"/>
              </w:rPr>
              <w:t>Iesniedzot piedāvājumu, apstiprinām, ka Līguma slēgšanas gadījumā tiks nodrošināta vispārējo un nefunkcionālo prasību izpilde un ievērošana atbilstoši tehniskajam piedāvājumam.</w:t>
            </w:r>
          </w:p>
        </w:tc>
      </w:tr>
      <w:tr w:rsidR="00377F83" w14:paraId="2E51574D" w14:textId="77777777">
        <w:tc>
          <w:tcPr>
            <w:tcW w:w="5387" w:type="dxa"/>
            <w:vAlign w:val="center"/>
          </w:tcPr>
          <w:p w14:paraId="3E0E7698" w14:textId="77777777" w:rsidR="00377F83" w:rsidRDefault="00807681">
            <w:pPr>
              <w:numPr>
                <w:ilvl w:val="0"/>
                <w:numId w:val="2"/>
              </w:numPr>
              <w:pBdr>
                <w:top w:val="nil"/>
                <w:left w:val="nil"/>
                <w:bottom w:val="nil"/>
                <w:right w:val="nil"/>
                <w:between w:val="nil"/>
              </w:pBdr>
              <w:jc w:val="both"/>
            </w:pPr>
            <w:r>
              <w:rPr>
                <w:color w:val="000000"/>
                <w:sz w:val="24"/>
                <w:szCs w:val="24"/>
              </w:rPr>
              <w:t xml:space="preserve">Piegādātājam jāveic darbi un jāpiegādā visi nodevumi saskaņā ar šīm prasībām, Latvijas Republikas normatīvo aktu un Eiropas Komisijas/Parlamenta/padomes direktīvu/regulu prasībām, Latvijas Republikas un starptautiskajiem programmatūras izstrādes standartiem, Līguma nosacījumiem. </w:t>
            </w:r>
          </w:p>
        </w:tc>
        <w:tc>
          <w:tcPr>
            <w:tcW w:w="6662" w:type="dxa"/>
            <w:vAlign w:val="center"/>
          </w:tcPr>
          <w:p w14:paraId="4BE86AAD" w14:textId="77777777" w:rsidR="00377F83" w:rsidRDefault="00807681">
            <w:pPr>
              <w:jc w:val="both"/>
              <w:rPr>
                <w:sz w:val="24"/>
                <w:szCs w:val="24"/>
              </w:rPr>
            </w:pPr>
            <w:r>
              <w:rPr>
                <w:sz w:val="24"/>
                <w:szCs w:val="24"/>
              </w:rPr>
              <w:t>Iesniedzot piedāvājumu apstiprinām, ka Līguma slēgšanas gadījumā tiks veikts Tehniskās specifikācijas 6. pielikumā pieejamais darba uzdevums un noteiktajos termiņos izstrādāti visi Tehniskās specifikācijas 2. pielikumā minētie nodevumi saskaņā ar iepirkuma prasībām, Latvijas normatīvajiem aktiem un Eiropas Komisijas/Parlamenta/padomes direktīvu/regulu prasībām, Latvijas Republikas un starptautiskajiem programmatūras izstrādes standartiem un Līguma nosacījumiem.</w:t>
            </w:r>
          </w:p>
        </w:tc>
      </w:tr>
      <w:tr w:rsidR="00377F83" w14:paraId="6ABE3E93" w14:textId="77777777">
        <w:tc>
          <w:tcPr>
            <w:tcW w:w="5387" w:type="dxa"/>
            <w:vAlign w:val="center"/>
          </w:tcPr>
          <w:p w14:paraId="018EE065" w14:textId="77777777" w:rsidR="00377F83" w:rsidRDefault="00807681">
            <w:pPr>
              <w:numPr>
                <w:ilvl w:val="0"/>
                <w:numId w:val="2"/>
              </w:numPr>
              <w:pBdr>
                <w:top w:val="nil"/>
                <w:left w:val="nil"/>
                <w:bottom w:val="nil"/>
                <w:right w:val="nil"/>
                <w:between w:val="nil"/>
              </w:pBdr>
              <w:jc w:val="both"/>
            </w:pPr>
            <w:r>
              <w:rPr>
                <w:color w:val="000000"/>
                <w:sz w:val="24"/>
                <w:szCs w:val="24"/>
              </w:rPr>
              <w:t xml:space="preserve">Piegādātājam ir jānodrošina visu nodevumu integritāte, piemēram, veicot izmaiņas programmatūrā, ir jāveic arī atbilstošas izmaiņas dokumentācijā. Dokumentācijai ir jābūt elektroniskā formā, ja iespējams, elektroniski </w:t>
            </w:r>
            <w:r>
              <w:rPr>
                <w:color w:val="000000"/>
                <w:sz w:val="24"/>
                <w:szCs w:val="24"/>
              </w:rPr>
              <w:lastRenderedPageBreak/>
              <w:t>rediģējamā (MS Office un PDF atpazīstamā) formātā. </w:t>
            </w:r>
          </w:p>
        </w:tc>
        <w:tc>
          <w:tcPr>
            <w:tcW w:w="6662" w:type="dxa"/>
            <w:vAlign w:val="center"/>
          </w:tcPr>
          <w:p w14:paraId="614337BD" w14:textId="77777777" w:rsidR="00377F83" w:rsidRDefault="00807681">
            <w:pPr>
              <w:jc w:val="both"/>
              <w:rPr>
                <w:sz w:val="24"/>
                <w:szCs w:val="24"/>
              </w:rPr>
            </w:pPr>
            <w:r>
              <w:rPr>
                <w:sz w:val="24"/>
                <w:szCs w:val="24"/>
              </w:rPr>
              <w:lastRenderedPageBreak/>
              <w:t xml:space="preserve">Uzņēmums apņemas nodrošināt pilnīgu nodevumu integritāti visos projekta posmos, īpašu uzmanību pievēršot programmatūras un dokumentācijas savstarpējai saskaņotībai. Jebkuras izmaiņas programmatūrā tiks nekavējoties atspoguļotas atbilstošajā dokumentācijā, nodrošinot, ka visa tehniskā, lietotāju un </w:t>
            </w:r>
            <w:r>
              <w:rPr>
                <w:sz w:val="24"/>
                <w:szCs w:val="24"/>
              </w:rPr>
              <w:lastRenderedPageBreak/>
              <w:t>administratīvā dokumentācija vienmēr ir aktuāla un precīzi atspoguļo sistēmas pašreizējo stāvokli. Visa dokumentācija tiks sagatavota un uzturēta elektroniskā formātā, izmantojot plaši pieejamus un rediģējamus formātus, galvenokārt MS Office un PDF, kas nodrošinās ērtu dokumentu apstrādi, atjaunināšanu un pieejamību visām iesaistītajām pusēm. Dokumentācijas kvalitātes kontrole tiks īstenota, izmantojot iekšējās pārbaudes procedūras un regulāras pārskatīšanas sesijas ar Pasūtītāju, lai garantētu, ka visa informācija ir precīza, pilnīga un atbilst projekta vajadzībām.</w:t>
            </w:r>
          </w:p>
        </w:tc>
      </w:tr>
      <w:tr w:rsidR="00377F83" w14:paraId="6925C8D2" w14:textId="77777777">
        <w:tc>
          <w:tcPr>
            <w:tcW w:w="5387" w:type="dxa"/>
            <w:vAlign w:val="center"/>
          </w:tcPr>
          <w:p w14:paraId="1F738ECE" w14:textId="77777777" w:rsidR="00377F83" w:rsidRDefault="00807681">
            <w:pPr>
              <w:numPr>
                <w:ilvl w:val="0"/>
                <w:numId w:val="2"/>
              </w:numPr>
              <w:pBdr>
                <w:top w:val="nil"/>
                <w:left w:val="nil"/>
                <w:bottom w:val="nil"/>
                <w:right w:val="nil"/>
                <w:between w:val="nil"/>
              </w:pBdr>
              <w:jc w:val="both"/>
            </w:pPr>
            <w:r>
              <w:rPr>
                <w:color w:val="000000"/>
                <w:sz w:val="24"/>
                <w:szCs w:val="24"/>
              </w:rPr>
              <w:lastRenderedPageBreak/>
              <w:t>Piegādātājam izstrādes laikā ir jānodrošina programmatūras versiju un konfigurāciju pārvaldība. </w:t>
            </w:r>
          </w:p>
        </w:tc>
        <w:tc>
          <w:tcPr>
            <w:tcW w:w="6662" w:type="dxa"/>
            <w:vAlign w:val="center"/>
          </w:tcPr>
          <w:p w14:paraId="2F3A42EA" w14:textId="77777777" w:rsidR="00377F83" w:rsidRDefault="00807681">
            <w:pPr>
              <w:jc w:val="both"/>
              <w:rPr>
                <w:sz w:val="24"/>
                <w:szCs w:val="24"/>
              </w:rPr>
            </w:pPr>
            <w:r>
              <w:rPr>
                <w:sz w:val="24"/>
                <w:szCs w:val="24"/>
              </w:rPr>
              <w:t>Uzņēmums nodrošinās visaptverošu programmatūras versiju un konfigurāciju pārvaldību visā izstrādes procesā, izmantojot modernus versiju kontroles rīkus un labākās nozares prakses. Tiks ieviesta sistemātiska pieeja koda versiju uzturēšanai, izmantojot Git versiju kontroles sistēmu, kas ļaus efektīvi pārvaldīt programmatūras izmaiņas, izsekot koda modifikācijām un nodrošināt drošu koda glabāšanu. Konfigurāciju pārvaldībai tiks izmantota centralizēta sistēma, kas ļaus kontrolēt un dokumentēt visas izmaiņas programmatūras konfigurācijās, nodrošinot iespēju ātri atjaunot iepriekšējās versijas nepieciešamības gadījumā un uzturēt skaidru audit taku par visām veiktajām izmaiņām. Šī sistēma tiks integrēta ar esošo JIRA projektu vadības sistēmu, nodrošinot pilnīgu izsekojamību starp programmatūras versijām, konfigurācijām un attiecīgajiem darba uzdevumiem, vienlaikus garantējot augstu drošības līmeni un datu integritāti.</w:t>
            </w:r>
          </w:p>
        </w:tc>
      </w:tr>
      <w:tr w:rsidR="00377F83" w14:paraId="78121000" w14:textId="77777777">
        <w:tc>
          <w:tcPr>
            <w:tcW w:w="5387" w:type="dxa"/>
            <w:vAlign w:val="center"/>
          </w:tcPr>
          <w:p w14:paraId="69961ADF" w14:textId="77777777" w:rsidR="00377F83" w:rsidRDefault="00807681">
            <w:pPr>
              <w:numPr>
                <w:ilvl w:val="0"/>
                <w:numId w:val="2"/>
              </w:numPr>
              <w:pBdr>
                <w:top w:val="nil"/>
                <w:left w:val="nil"/>
                <w:bottom w:val="nil"/>
                <w:right w:val="nil"/>
                <w:between w:val="nil"/>
              </w:pBdr>
              <w:jc w:val="both"/>
            </w:pPr>
            <w:r>
              <w:rPr>
                <w:color w:val="000000"/>
                <w:sz w:val="24"/>
                <w:szCs w:val="24"/>
              </w:rPr>
              <w:t>Programmatūras izstrādes laikā Piegādātājam ir jāveic programmkoda kvalitātes kontrole, jānodrošina preventīvās un korektīvās darbības. </w:t>
            </w:r>
          </w:p>
        </w:tc>
        <w:tc>
          <w:tcPr>
            <w:tcW w:w="6662" w:type="dxa"/>
            <w:vAlign w:val="center"/>
          </w:tcPr>
          <w:p w14:paraId="3E91BD25" w14:textId="77777777" w:rsidR="00377F83" w:rsidRDefault="00807681">
            <w:pPr>
              <w:jc w:val="both"/>
              <w:rPr>
                <w:sz w:val="24"/>
                <w:szCs w:val="24"/>
              </w:rPr>
            </w:pPr>
            <w:r>
              <w:rPr>
                <w:sz w:val="24"/>
                <w:szCs w:val="24"/>
              </w:rPr>
              <w:t xml:space="preserve">Uzņēmums nodrošinās visaptverošu programmkoda kvalitātes kontroli izstrādes procesā, izmantojot automatizētus koda analīzes rīkus, regulāras koda pārbaudes un nepārtrauktu integrācijas testēšanu. Mūsu pieeja ietver preventīvo pasākumu īstenošanu, veicot regulāras koda pārskates, statisko un dinamisko koda analīzi, kā arī automatizēto testu izpildi, lai savlaicīgi identificētu potenciālās problēmas un novērstu tās pirms to rašanās produkcijas vidē. Korektīvo darbību ietvaros tiks nodrošināta ātra reaģēšana uz </w:t>
            </w:r>
            <w:r>
              <w:rPr>
                <w:sz w:val="24"/>
                <w:szCs w:val="24"/>
              </w:rPr>
              <w:lastRenderedPageBreak/>
              <w:t>identificētajām problēmām, veicot nepieciešamos uzlabojumus kodā, optimizējot veiktspēju un novēršot drošības riskus. Kvalitātes kontroles process tiks integrēts ar versiju kontroles sistēmu un projektu vadības rīkiem, nodrošinot pilnīgu izmaiņu izsekojamību un dokumentēšanu, vienlaikus uzturot augstus koda kvalitātes standartus un atbilstību labākajām programmēšanas praksēm, kas ļaus nodrošināt stabilu un drošu mākslīgā intelekta risinājuma darbību portālā Latvija.gov.lv.</w:t>
            </w:r>
          </w:p>
        </w:tc>
      </w:tr>
      <w:tr w:rsidR="00377F83" w14:paraId="3AE5D78B" w14:textId="77777777">
        <w:trPr>
          <w:trHeight w:val="1088"/>
        </w:trPr>
        <w:tc>
          <w:tcPr>
            <w:tcW w:w="5387" w:type="dxa"/>
            <w:vAlign w:val="center"/>
          </w:tcPr>
          <w:p w14:paraId="67FCCEDA" w14:textId="77777777" w:rsidR="00377F83" w:rsidRDefault="00807681">
            <w:pPr>
              <w:numPr>
                <w:ilvl w:val="0"/>
                <w:numId w:val="2"/>
              </w:numPr>
              <w:pBdr>
                <w:top w:val="nil"/>
                <w:left w:val="nil"/>
                <w:bottom w:val="nil"/>
                <w:right w:val="nil"/>
                <w:between w:val="nil"/>
              </w:pBdr>
              <w:jc w:val="both"/>
            </w:pPr>
            <w:r>
              <w:rPr>
                <w:color w:val="000000"/>
                <w:sz w:val="24"/>
                <w:szCs w:val="24"/>
              </w:rPr>
              <w:lastRenderedPageBreak/>
              <w:t>Programmatūras izstrādes laikā Piegādātājam ir jāveido programmkoda aprakstu. Jāveido kā strukturēti koda komentāri, t.sk., nepieciešams komentēt datubāzes struktūru. </w:t>
            </w:r>
          </w:p>
        </w:tc>
        <w:tc>
          <w:tcPr>
            <w:tcW w:w="6662" w:type="dxa"/>
            <w:vAlign w:val="center"/>
          </w:tcPr>
          <w:p w14:paraId="68986EF7" w14:textId="77777777" w:rsidR="00377F83" w:rsidRDefault="00807681">
            <w:pPr>
              <w:jc w:val="both"/>
              <w:rPr>
                <w:sz w:val="24"/>
                <w:szCs w:val="24"/>
              </w:rPr>
            </w:pPr>
            <w:r>
              <w:rPr>
                <w:sz w:val="24"/>
                <w:szCs w:val="24"/>
              </w:rPr>
              <w:t>Uzņēmums nodrošinās detalizētu un strukturētu programmkoda dokumentēšanu visā izstrādes procesā, iekļaujot skaidrus un informatīvus komentārus gan pašā programmas kodā, gan datubāzes struktūras aprakstos. Katra programmas komponente, funkcija un metode tiks aprakstīta ar strukturētiem komentāriem, kas ietvers informāciju par komponentes mērķi, ievades parametriem, atgriežamajām vērtībām un darbības loģiku, izmantojot vienotu dokumentēšanas standartu. Datubāzes struktūras dokumentēšanā tiks iekļauti detalizēti apraksti par katru tabulu, lauku un to savstarpējām relācijām, nodrošinot pilnīgu izpratni par datu organizāciju un pārvaldību. Šāda visaptveroša dokumentēšanas pieeja atvieglos koda uzturēšanu, atkļūdošanu un turpmāko attīstību, kā arī nodrošinās efektīvu zināšanu nodošanu starp projekta komandas dalībniekiem un iesaistītajām pusēm, vienlaikus saglabājot augstu koda kvalitāti un pārskatāmību visā mākslīgā intelekta risinājuma dzīves ciklā.</w:t>
            </w:r>
          </w:p>
        </w:tc>
      </w:tr>
      <w:tr w:rsidR="00377F83" w14:paraId="72170832" w14:textId="77777777">
        <w:tc>
          <w:tcPr>
            <w:tcW w:w="5387" w:type="dxa"/>
            <w:vAlign w:val="center"/>
          </w:tcPr>
          <w:p w14:paraId="1E8AB2DC" w14:textId="77777777" w:rsidR="00377F83" w:rsidRDefault="00807681">
            <w:pPr>
              <w:numPr>
                <w:ilvl w:val="0"/>
                <w:numId w:val="2"/>
              </w:numPr>
              <w:pBdr>
                <w:top w:val="nil"/>
                <w:left w:val="nil"/>
                <w:bottom w:val="nil"/>
                <w:right w:val="nil"/>
                <w:between w:val="nil"/>
              </w:pBdr>
              <w:jc w:val="both"/>
            </w:pPr>
            <w:r>
              <w:rPr>
                <w:color w:val="000000"/>
                <w:sz w:val="24"/>
                <w:szCs w:val="24"/>
              </w:rPr>
              <w:t>Ārkārtas piegādes (</w:t>
            </w:r>
            <w:r>
              <w:rPr>
                <w:i/>
                <w:color w:val="000000"/>
                <w:sz w:val="24"/>
                <w:szCs w:val="24"/>
              </w:rPr>
              <w:t>patch/hotfix</w:t>
            </w:r>
            <w:r>
              <w:rPr>
                <w:color w:val="000000"/>
                <w:sz w:val="24"/>
                <w:szCs w:val="24"/>
              </w:rPr>
              <w:t>) ir jāveic tajos gadījumos, ja programmatūras problēmu novēršanai nav iespējams gaidīt līdz nākamajam laidienam, piemēram, novēršot 1. un 2. prioritātes problēmu pieteikumus. </w:t>
            </w:r>
          </w:p>
        </w:tc>
        <w:tc>
          <w:tcPr>
            <w:tcW w:w="6662" w:type="dxa"/>
            <w:vAlign w:val="center"/>
          </w:tcPr>
          <w:p w14:paraId="49FC60B6" w14:textId="77777777" w:rsidR="00377F83" w:rsidRDefault="00807681">
            <w:pPr>
              <w:jc w:val="both"/>
              <w:rPr>
                <w:sz w:val="24"/>
                <w:szCs w:val="24"/>
              </w:rPr>
            </w:pPr>
            <w:r>
              <w:rPr>
                <w:sz w:val="24"/>
                <w:szCs w:val="24"/>
              </w:rPr>
              <w:t xml:space="preserve">Uzņēmums nodrošinās operatīvu ārkārtas piegāžu (patch/hotfix) izstrādi un ieviešanu situācijās, kad identificētās programmatūras problēmas prasa tūlītēju iejaukšanos un to novēršanu nevar atlikt līdz nākamajam plānotajam laidienam, īpaši gadījumos ar 1. un 2. prioritātes problēmu pieteikumiem. Mūsu pieeja paredz ātru reaģēšanu uz kritiskām problēmām, izmantojot īpašu ārkārtas izmaiņu pārvaldības procesu, kas ietver paātrinātu izstrādi, testēšanu un ieviešanu produkcijas vidē, vienlaikus saglabājot </w:t>
            </w:r>
            <w:r>
              <w:rPr>
                <w:sz w:val="24"/>
                <w:szCs w:val="24"/>
              </w:rPr>
              <w:lastRenderedPageBreak/>
              <w:t>augstus kvalitātes standartus un nodrošinot pilnīgu izmaiņu izsekojamību versiju kontroles sistēmā. Ārkārtas piegādes tiks veiktas saskaņā ar stingru kvalitātes kontroli, ietverot nepieciešamo dokumentācijas atjaunināšanu un detalizētu izmaiņu reģistrēšanu, kā arī tiks nodrošināta cieša komunikācija ar Pasūtītāju visā problēmas novēršanas procesā, garantējot, ka kritiskās problēmas tiek novērstas maksimāli īsā laikā, minimāli ietekmējot sistēmas darbību un lietotāju pieredzi portālā Latvija.gov.lv.</w:t>
            </w:r>
          </w:p>
        </w:tc>
      </w:tr>
      <w:tr w:rsidR="00377F83" w14:paraId="665119C3" w14:textId="77777777">
        <w:tc>
          <w:tcPr>
            <w:tcW w:w="5387" w:type="dxa"/>
            <w:vAlign w:val="center"/>
          </w:tcPr>
          <w:p w14:paraId="78A25D72" w14:textId="77777777" w:rsidR="00377F83" w:rsidRDefault="00807681">
            <w:pPr>
              <w:numPr>
                <w:ilvl w:val="0"/>
                <w:numId w:val="2"/>
              </w:numPr>
              <w:pBdr>
                <w:top w:val="nil"/>
                <w:left w:val="nil"/>
                <w:bottom w:val="nil"/>
                <w:right w:val="nil"/>
                <w:between w:val="nil"/>
              </w:pBdr>
              <w:jc w:val="both"/>
            </w:pPr>
            <w:r>
              <w:rPr>
                <w:color w:val="000000"/>
                <w:sz w:val="24"/>
                <w:szCs w:val="24"/>
              </w:rPr>
              <w:lastRenderedPageBreak/>
              <w:t>Izstrādājot  tīmekļa pakalpi / informācijas servisu vai tīmekļa pakalpes struktūru (piemēram, XML shēmu), pirms reģistrācijas Valsts informācijas sistēmu savietotājā (VISS; produkcijas vai testa režīmā), struktūru ir jāsaskaņo ar Pasūtītāju. </w:t>
            </w:r>
          </w:p>
        </w:tc>
        <w:tc>
          <w:tcPr>
            <w:tcW w:w="6662" w:type="dxa"/>
            <w:vAlign w:val="center"/>
          </w:tcPr>
          <w:p w14:paraId="07E7E537" w14:textId="77777777" w:rsidR="00377F83" w:rsidRDefault="00807681">
            <w:pPr>
              <w:jc w:val="both"/>
              <w:rPr>
                <w:sz w:val="24"/>
                <w:szCs w:val="24"/>
                <w:highlight w:val="yellow"/>
              </w:rPr>
            </w:pPr>
            <w:r>
              <w:rPr>
                <w:sz w:val="24"/>
                <w:szCs w:val="24"/>
              </w:rPr>
              <w:t>Uzņēmums nodrošinās, ka visi izstrādātie tīmekļa pakalpojumi, informācijas servisi un to struktūras, piemēram, XML vai JSON datu struktūras shēmas, tiks saskaņoti ar Pasūtītāju pirms reģistrācijas Valsts informācijas sistēmu savietotājā (VISS), gan produkcijas, gan testa režīmā. Mēs sadarbojamies ar Pasūtītāju, organizējot regulāras saskaņošanas sesijas un veicot nepieciešamās izmaiņas, lai visi izstrādātie pakalpojumi un servisi pilnībā atbilstu Pasūtītāja prasībām un standartiem, vienlaicīgi nodrošinot augstu kvalitāti un specifikācijas prasību ievērošanu. Mēs garantējam, ka visi risinājumi tiks pārbaudīti un saskaņoti ar Pasūtītāju pirms ieviešanas produkcijas vidē, lai nodrošinātu optimālu rezultātu un lietotāju pieredzi portālā Latvija.gov.lv. Pamatojoties uz ZZDats pieredzi ar Valsts informācijas datu sistēmu strukturēšanu, piemēram, VIRSIS informācijas sistēmu, kuru izmanto pats portāls Latvija.gov.lv, mēs garantējam, ka mūsu risinājumi būs pilnībā savietojami ar esošajām sistēmām un nodrošinās optimālu datu apmaiņu un integrāciju ar VISS.</w:t>
            </w:r>
          </w:p>
        </w:tc>
      </w:tr>
      <w:tr w:rsidR="00377F83" w14:paraId="1C88F85E" w14:textId="77777777">
        <w:tc>
          <w:tcPr>
            <w:tcW w:w="5387" w:type="dxa"/>
            <w:vAlign w:val="center"/>
          </w:tcPr>
          <w:p w14:paraId="5056432D" w14:textId="77777777" w:rsidR="00377F83" w:rsidRDefault="00807681">
            <w:pPr>
              <w:numPr>
                <w:ilvl w:val="0"/>
                <w:numId w:val="2"/>
              </w:numPr>
              <w:pBdr>
                <w:top w:val="nil"/>
                <w:left w:val="nil"/>
                <w:bottom w:val="nil"/>
                <w:right w:val="nil"/>
                <w:between w:val="nil"/>
              </w:pBdr>
              <w:jc w:val="both"/>
            </w:pPr>
            <w:r>
              <w:rPr>
                <w:color w:val="000000"/>
                <w:sz w:val="24"/>
                <w:szCs w:val="24"/>
              </w:rPr>
              <w:t>Pirms piegādāt programmatūru Pasūtītājam, Piegādātājs pilnvērtīgi testē nodevumus (veic vienībtestus, regresa testus un funkcionālos testus), kā arī veic pārbaudi par programmatūras nodevumu atbilstību dokumentācijai. </w:t>
            </w:r>
          </w:p>
        </w:tc>
        <w:tc>
          <w:tcPr>
            <w:tcW w:w="6662" w:type="dxa"/>
            <w:vAlign w:val="center"/>
          </w:tcPr>
          <w:p w14:paraId="185C006C" w14:textId="77777777" w:rsidR="00377F83" w:rsidRDefault="00807681">
            <w:pPr>
              <w:jc w:val="both"/>
              <w:rPr>
                <w:sz w:val="24"/>
                <w:szCs w:val="24"/>
              </w:rPr>
            </w:pPr>
            <w:r>
              <w:rPr>
                <w:sz w:val="24"/>
                <w:szCs w:val="24"/>
              </w:rPr>
              <w:t xml:space="preserve">Iesniedzot piedāvājumu, apstiprinām, ka pirms programmatūras piegādes Pasūtītājam, mēs īstenosim sistemātisku testēšanas procesu, kas balstīts uz nozares labākajām praksēm. Mūsu pieeja ietver vienībtestēšanu ar Python unittest un pytest ietvaru izmantošanu, nodrošinot vismaz 80% koda pārklājumu, integrācijas testēšanu ar Selenium un requests bibliotēkām API pārbaudēm, kā arī visaptverošu regresijas testēšanu, izmantojot automatizētus </w:t>
            </w:r>
            <w:r>
              <w:rPr>
                <w:sz w:val="24"/>
                <w:szCs w:val="24"/>
              </w:rPr>
              <w:lastRenderedPageBreak/>
              <w:t>testus. Funkcionālā testēšana tiks veikta, izmantojot BDD metadoloģiju, kas ļauj definēt testus biznesa scenāriju formā. Papildus tam, tiks veikta veiktspējas testēšana, drošības testēšana atbilstoši OWASP vadlīnijām, un lietojamības testēšana. Testēšanas process tiks organizēts, izmantojot Test-Driven Development (TDD) un Continuous Integration/Continuous Deployment (CI/CD) principus, nodrošinot, ka katra pirmkoda izmaiņa tiek pārbaudīta automātiski. Visi testi tiks dokumentēti, veidojot izsekojamu un pārskatāmu testu izpildes vēsturi. Šāda visaptveroša pieeja ļaus nodrošināt augstu programmatūras kvalitāti un atbilstību dokumentācijas prasībām, vienlaikus saglabājot efektīvu resursu izmantošanu.</w:t>
            </w:r>
          </w:p>
        </w:tc>
      </w:tr>
      <w:tr w:rsidR="00377F83" w14:paraId="732063C0" w14:textId="77777777">
        <w:tc>
          <w:tcPr>
            <w:tcW w:w="5387" w:type="dxa"/>
            <w:vAlign w:val="center"/>
          </w:tcPr>
          <w:p w14:paraId="4DACEC6A" w14:textId="77777777" w:rsidR="00377F83" w:rsidRDefault="00807681">
            <w:pPr>
              <w:numPr>
                <w:ilvl w:val="0"/>
                <w:numId w:val="2"/>
              </w:numPr>
              <w:pBdr>
                <w:top w:val="nil"/>
                <w:left w:val="nil"/>
                <w:bottom w:val="nil"/>
                <w:right w:val="nil"/>
                <w:between w:val="nil"/>
              </w:pBdr>
              <w:jc w:val="both"/>
            </w:pPr>
            <w:r>
              <w:rPr>
                <w:color w:val="000000"/>
                <w:sz w:val="24"/>
                <w:szCs w:val="24"/>
              </w:rPr>
              <w:lastRenderedPageBreak/>
              <w:t>Pirms izstrādātā Mākslīgā intelekta risinājuma vai tās daļas nodošanas akcepttestēšanai Piegādātājam jānodrošina visu Mākslīgā intelekta risinājuma komponenšu vai to mainīto daļu, savstarpējās sadarbības, kā arī mijiedarbības ar citām ārējām sistēmām testēšana. Katrai mainītajai Mākslīgā intelekta risinājuma komponentei jāveic pilnīgi visu tās funkciju testēšana. </w:t>
            </w:r>
          </w:p>
        </w:tc>
        <w:tc>
          <w:tcPr>
            <w:tcW w:w="6662" w:type="dxa"/>
            <w:vAlign w:val="center"/>
          </w:tcPr>
          <w:p w14:paraId="7DF6762C" w14:textId="77777777" w:rsidR="00377F83" w:rsidRDefault="00807681">
            <w:pPr>
              <w:jc w:val="both"/>
              <w:rPr>
                <w:sz w:val="24"/>
                <w:szCs w:val="24"/>
              </w:rPr>
            </w:pPr>
            <w:r>
              <w:rPr>
                <w:sz w:val="24"/>
                <w:szCs w:val="24"/>
              </w:rPr>
              <w:t>Iesniedzot piedāvājumu, apstiprinām, ka pirms mākslīgā intelekta risinājuma vai tā daļu nodošanas akcepttestēšanai tiks veikta visu komponenšu testēšana. Tai skaitā būs integrācijas testēšana ar Python automātisko testēšanu, kas pārbaudīs komponenšu savstarpējo mijiedarbību, iekļaujot mākslīgā intelekta modeļu inferenci un API saskarnes. Notiks end-to-end testēšana ar reāliem datiem, lai pārbaudītu gan iekšējo komponenšu sadarbību, gan integrāciju ar ārējām sistēmām. Katrai mainītajai komponentei veiksim funkcionālo testēšanu, ietverot robežgadījumu analīzi, veiktspējas un drošības pārbaudes. Testēšanas process tiks dokumentēts.</w:t>
            </w:r>
          </w:p>
        </w:tc>
      </w:tr>
      <w:tr w:rsidR="00377F83" w14:paraId="5EA9426B" w14:textId="77777777">
        <w:tc>
          <w:tcPr>
            <w:tcW w:w="5387" w:type="dxa"/>
            <w:vAlign w:val="center"/>
          </w:tcPr>
          <w:p w14:paraId="3C9FC100" w14:textId="77777777" w:rsidR="00377F83" w:rsidRDefault="00807681">
            <w:pPr>
              <w:numPr>
                <w:ilvl w:val="0"/>
                <w:numId w:val="2"/>
              </w:numPr>
              <w:pBdr>
                <w:top w:val="nil"/>
                <w:left w:val="nil"/>
                <w:bottom w:val="nil"/>
                <w:right w:val="nil"/>
                <w:between w:val="nil"/>
              </w:pBdr>
              <w:jc w:val="both"/>
            </w:pPr>
            <w:r>
              <w:rPr>
                <w:color w:val="000000"/>
                <w:sz w:val="24"/>
                <w:szCs w:val="24"/>
              </w:rPr>
              <w:t>Programmatūras Piegādātāja dokumentācijai ir jābūt pietiekošai, lai Pasūtītāja paša vai tā nolīgts trešās puses kvalificēts personāls varētu nodrošināt programmprodukta turpmāko uzturēšanu, modificēšanu, paplašināšanu, kā arī iespējamo migrēšanu. </w:t>
            </w:r>
          </w:p>
        </w:tc>
        <w:tc>
          <w:tcPr>
            <w:tcW w:w="6662" w:type="dxa"/>
            <w:vAlign w:val="center"/>
          </w:tcPr>
          <w:p w14:paraId="57BBE767" w14:textId="77777777" w:rsidR="00377F83" w:rsidRDefault="00807681">
            <w:pPr>
              <w:jc w:val="both"/>
              <w:rPr>
                <w:sz w:val="24"/>
                <w:szCs w:val="24"/>
              </w:rPr>
            </w:pPr>
            <w:r>
              <w:rPr>
                <w:sz w:val="24"/>
                <w:szCs w:val="24"/>
              </w:rPr>
              <w:t xml:space="preserve">Uzņēmums apņemas sagatavot un uzturēt tehnisko dokumentāciju, kas ietvers sistēmas arhitektūras aprakstu, koda dokumentāciju ar komentāriem, API specifikācijas, datu modeļu aprakstus un uzstādīšanas instrukcijas. Dokumentācija tiks veidota strukturētā un saprotamā veidā, izmantojot gan tehniskos aprakstus, gan diagrammas, lai nodrošinātu, ka Pasūtītāja personāls vai tā nolīgta trešā puse var efektīvi pārņemt sistēmas uzturēšanu, veikt nepieciešamās modifikācijas un sistēmas paplašināšanu. Dokumentācijā tiks iekļauti arī mākslīgā intelekta modeļu un </w:t>
            </w:r>
            <w:r>
              <w:rPr>
                <w:sz w:val="24"/>
                <w:szCs w:val="24"/>
              </w:rPr>
              <w:lastRenderedPageBreak/>
              <w:t>algoritmu apraksti, ietverot informāciju par modeļu apmācības procesu un datu apstrādes metodēm, kas ļaus kvalificētam personālam pārvaldīt un attīstīt sistēmu.</w:t>
            </w:r>
          </w:p>
        </w:tc>
      </w:tr>
      <w:tr w:rsidR="00377F83" w14:paraId="7A0C0735" w14:textId="77777777">
        <w:tc>
          <w:tcPr>
            <w:tcW w:w="5387" w:type="dxa"/>
            <w:vAlign w:val="center"/>
          </w:tcPr>
          <w:p w14:paraId="1E65E135" w14:textId="77777777" w:rsidR="00377F83" w:rsidRDefault="00807681">
            <w:pPr>
              <w:numPr>
                <w:ilvl w:val="0"/>
                <w:numId w:val="2"/>
              </w:numPr>
              <w:pBdr>
                <w:top w:val="nil"/>
                <w:left w:val="nil"/>
                <w:bottom w:val="nil"/>
                <w:right w:val="nil"/>
                <w:between w:val="nil"/>
              </w:pBdr>
              <w:jc w:val="both"/>
            </w:pPr>
            <w:r>
              <w:rPr>
                <w:color w:val="000000"/>
                <w:sz w:val="24"/>
                <w:szCs w:val="24"/>
              </w:rPr>
              <w:lastRenderedPageBreak/>
              <w:t>Programmkoda apraksts var tikt veidots kā strukturēti koda komentāri, uz funkcionalitāti, kas tiek izstrādāta Līguma ietvaros.</w:t>
            </w:r>
          </w:p>
        </w:tc>
        <w:tc>
          <w:tcPr>
            <w:tcW w:w="6662" w:type="dxa"/>
            <w:vAlign w:val="center"/>
          </w:tcPr>
          <w:p w14:paraId="457D7C08" w14:textId="77777777" w:rsidR="00377F83" w:rsidRDefault="00807681">
            <w:pPr>
              <w:jc w:val="both"/>
              <w:rPr>
                <w:sz w:val="24"/>
                <w:szCs w:val="24"/>
              </w:rPr>
            </w:pPr>
            <w:r>
              <w:rPr>
                <w:sz w:val="24"/>
                <w:szCs w:val="24"/>
              </w:rPr>
              <w:t>Uzņēmums nodrošinās detalizētu programmkoda dokumentēšanu, izmantojot strukturētus komentārus Python docstring formātā un JSDoc standartus JavaScript kodam. Katrai funkcijai un metodei tiks pievienoti apraksti, kas ietver funkcionalitātes skaidrojumu, ievades parametru un atgriežamo vērtību specifikācijas, kā arī lietošanas piemērus. Mākslīgā intelekta modeļu implementācijā tiks izmantoti NumPy stila docstrings, kas ietvers informāciju par modeļu parametriem, apmācības procesiem un datu formātiem. Datubāzes līmenī tiks nodrošināti SQL komentāri tabulu struktūrām un indeksiem. Koda dokumentācija tiks veidota tā, lai tā būtu viegli lasāma un saprotama, izmantojot automatizētus rīkus dokumentācijas ģenerēšanai, piemēram, Sphinx Python kodam un JSDoc JavaScript kodam. Šāda pieeja nodrošinās efektīvu zināšanu pārnesi un atvieglos sistēmas uzturēšanu nākotnē.</w:t>
            </w:r>
          </w:p>
        </w:tc>
      </w:tr>
      <w:tr w:rsidR="00377F83" w14:paraId="016A9FE3" w14:textId="77777777">
        <w:tc>
          <w:tcPr>
            <w:tcW w:w="5387" w:type="dxa"/>
            <w:vAlign w:val="center"/>
          </w:tcPr>
          <w:p w14:paraId="3A7D8752" w14:textId="77777777" w:rsidR="00377F83" w:rsidRDefault="00807681">
            <w:pPr>
              <w:numPr>
                <w:ilvl w:val="0"/>
                <w:numId w:val="2"/>
              </w:numPr>
              <w:pBdr>
                <w:top w:val="nil"/>
                <w:left w:val="nil"/>
                <w:bottom w:val="nil"/>
                <w:right w:val="nil"/>
                <w:between w:val="nil"/>
              </w:pBdr>
              <w:jc w:val="both"/>
            </w:pPr>
            <w:r>
              <w:rPr>
                <w:color w:val="000000"/>
                <w:sz w:val="24"/>
                <w:szCs w:val="24"/>
              </w:rPr>
              <w:t xml:space="preserve">Piegādātajam ir jānodrošina Mākslīgā intelekta risinājuma pirmkoda, izpildkoda, konfigurācijas datņu un tā izmantošanas tiesību nodošana Pasūtītājam. Kodam, kura oriģinālizstrādi projekta ietvaros ir veicis Piegādātājs, ir jābūt komentētam (klašu, procedūru (metožu) un parametru komentāri, kā arī ar datubāzes struktūras apraksti). Pasūtītājam vai jebkurai citai valsts pārvaldes iestādei, par to informējot Piegādātāju, jāvar brīvi kopēt un bez ierobežojumiem savām vajadzībām lietot, kā arī nepieciešamības gadījumā modificēt ar risinājumu saistīto dokumentāciju un izejas kodu, kā arī lasīt un kopēt risinājumā uzkrāto informāciju. Koda modificēšanas gadījumā Piegādātājs garantijas saistības nenodrošina. </w:t>
            </w:r>
            <w:r>
              <w:rPr>
                <w:color w:val="000000"/>
                <w:sz w:val="24"/>
                <w:szCs w:val="24"/>
              </w:rPr>
              <w:lastRenderedPageBreak/>
              <w:t>Komentāri jānodrošina latviešu, vai, ja attiecināms, angļu valodā.</w:t>
            </w:r>
          </w:p>
        </w:tc>
        <w:tc>
          <w:tcPr>
            <w:tcW w:w="6662" w:type="dxa"/>
            <w:vAlign w:val="center"/>
          </w:tcPr>
          <w:p w14:paraId="7CBD336C" w14:textId="77777777" w:rsidR="00377F83" w:rsidRDefault="00807681">
            <w:pPr>
              <w:jc w:val="both"/>
              <w:rPr>
                <w:sz w:val="24"/>
                <w:szCs w:val="24"/>
              </w:rPr>
            </w:pPr>
            <w:r>
              <w:rPr>
                <w:sz w:val="24"/>
                <w:szCs w:val="24"/>
              </w:rPr>
              <w:lastRenderedPageBreak/>
              <w:t xml:space="preserve">Uzņēmums nodrošinās pirmkoda, izpildkoda un konfigurācijas datņu nodošanu klientam, ievērojot koda dokumentēšanas standartus. Visa programmatūra tiks izstrādāta, izmantojot atvērtā pirmkoda risinājumus un standarta bibliotēkas, piemēram, Python ekosistēmu ar PyTorch un SkLearn mākslīgā intelekta modeļu apmācībai, FastAPI tīmekļa servisiem un SQLAlchemy datubāžu darbam. Koda dokumentācija tiks veidota, izmantojot Python docstrings un JSDoc standartus, kas nodrošinās detalizētus klašu, metožu un parametru aprakstus latviešu vai angļu valodā. Datubāzes struktūra tiks dokumentēta ar SQL komentāriem un ERD diagrammām. Visa programmatūra tiks licencēta ar MIT licenci, kas ļaus klientam un citām valsts pārvaldes iestādēm brīvi izmantot, kopēt un modificēt kodu savām vajadzībām. Koda repozitorijs tiks nodots ar pilnu Git vēsturi, ļaujot izsekot visām izmaiņām. Vienlaikus tiks nodrošināta detalizēta tehniskā dokumentācija par </w:t>
            </w:r>
            <w:r>
              <w:rPr>
                <w:sz w:val="24"/>
                <w:szCs w:val="24"/>
              </w:rPr>
              <w:lastRenderedPageBreak/>
              <w:t>sistēmas arhitektūru, API specifikācijām un ieviešanas procedūrām, kas ļaus kvalificētam personālam veikt sistēmas uzturēšanu un tālāku attīstību.</w:t>
            </w:r>
          </w:p>
        </w:tc>
      </w:tr>
      <w:tr w:rsidR="00377F83" w14:paraId="79600A4A" w14:textId="77777777">
        <w:tc>
          <w:tcPr>
            <w:tcW w:w="5387" w:type="dxa"/>
            <w:vAlign w:val="center"/>
          </w:tcPr>
          <w:p w14:paraId="72847F49" w14:textId="77777777" w:rsidR="00377F83" w:rsidRDefault="00807681">
            <w:pPr>
              <w:numPr>
                <w:ilvl w:val="0"/>
                <w:numId w:val="2"/>
              </w:numPr>
              <w:pBdr>
                <w:top w:val="nil"/>
                <w:left w:val="nil"/>
                <w:bottom w:val="nil"/>
                <w:right w:val="nil"/>
                <w:between w:val="nil"/>
              </w:pBdr>
              <w:jc w:val="both"/>
              <w:rPr>
                <w:color w:val="000000"/>
                <w:sz w:val="24"/>
                <w:szCs w:val="24"/>
              </w:rPr>
            </w:pPr>
            <w:r>
              <w:rPr>
                <w:color w:val="000000"/>
                <w:sz w:val="24"/>
                <w:szCs w:val="24"/>
              </w:rPr>
              <w:lastRenderedPageBreak/>
              <w:t>Piegādātājam jādefinē un ar Pasūtītāju ir jāsaskaņo prasības veiktspējai. Izmaiņas Mākslīgā intelekta risinājumā nedrīkst negatīvi ietekmēt pārējo Mākslīgā intelekta risinājuma veiktspēju un visu Mākslīgā intelekta risinājuma funkcionalitāti. </w:t>
            </w:r>
          </w:p>
        </w:tc>
        <w:tc>
          <w:tcPr>
            <w:tcW w:w="6662" w:type="dxa"/>
            <w:vAlign w:val="center"/>
          </w:tcPr>
          <w:p w14:paraId="6013F9B9" w14:textId="77777777" w:rsidR="00377F83" w:rsidRDefault="00807681">
            <w:pPr>
              <w:jc w:val="both"/>
              <w:rPr>
                <w:sz w:val="24"/>
                <w:szCs w:val="24"/>
              </w:rPr>
            </w:pPr>
            <w:r>
              <w:rPr>
                <w:sz w:val="24"/>
                <w:szCs w:val="24"/>
              </w:rPr>
              <w:t>Uzņēmums apņemas projekta sākuma posmā kopā ar Pasūtītāju definēt un saskaņot detalizētas veiktspējas prasības un kritērijus, ieskaitot vienlaicīgo pieprasījumu skaitu un atbildes laikus. Veiktspējas testēšanai mēs izmantosim Apache JMeter, Locust vai līdzvērtīgus rīkus, lai nodrošinātu atbilstību saskaņotajām prasībām. Pirms katras izmaiņas ieviešanas tiks veikta pilnīga veiktspējas testēšana, izmantojot automatizētus testus un tādus monitoringa rīkus kā Prometheus un Grafana, lai pārliecinātos, ka jaunās funkcijas neietekmē esošo sistēmas darbību negatīvi. Tiks uzturēta detalizēta veiktspējas mērījumu vēsture, kas atļaus agrīnā stadijā identificēt un novērst potenciālās problēmas.</w:t>
            </w:r>
          </w:p>
        </w:tc>
      </w:tr>
      <w:tr w:rsidR="00377F83" w14:paraId="502C29FE" w14:textId="77777777">
        <w:tc>
          <w:tcPr>
            <w:tcW w:w="5387" w:type="dxa"/>
            <w:vAlign w:val="center"/>
          </w:tcPr>
          <w:p w14:paraId="7477C226" w14:textId="77777777" w:rsidR="00377F83" w:rsidRDefault="00807681">
            <w:pPr>
              <w:numPr>
                <w:ilvl w:val="0"/>
                <w:numId w:val="2"/>
              </w:numPr>
              <w:pBdr>
                <w:top w:val="nil"/>
                <w:left w:val="nil"/>
                <w:bottom w:val="nil"/>
                <w:right w:val="nil"/>
                <w:between w:val="nil"/>
              </w:pBdr>
              <w:jc w:val="both"/>
            </w:pPr>
            <w:r>
              <w:rPr>
                <w:color w:val="000000"/>
                <w:sz w:val="24"/>
                <w:szCs w:val="24"/>
              </w:rPr>
              <w:t>Attīstīšanas un uzturēšanas pakalpojuma sniegšanas izpildē Piegādātājs nodrošina, ka netiek samazināta Mākslīgā intelekta risinājuma jau esošā saderība ar interneta pārlūkprogrammām, t.sk. lietotāja saskarnēm ir jānodrošina darbība arī pārlūkprogrammu iepriekš nodrošinātās  mobilajās versijās, nodrošinot korektu attēlošanu un ērtu navigāciju mobilajos telefonos. Lietotāja saskarnēm ir jābūt sistēmai paredzētajās valodās.</w:t>
            </w:r>
          </w:p>
        </w:tc>
        <w:tc>
          <w:tcPr>
            <w:tcW w:w="6662" w:type="dxa"/>
            <w:vAlign w:val="center"/>
          </w:tcPr>
          <w:p w14:paraId="31602304" w14:textId="77777777" w:rsidR="00377F83" w:rsidRDefault="00807681">
            <w:pPr>
              <w:jc w:val="both"/>
              <w:rPr>
                <w:sz w:val="24"/>
                <w:szCs w:val="24"/>
              </w:rPr>
            </w:pPr>
            <w:r>
              <w:rPr>
                <w:sz w:val="24"/>
                <w:szCs w:val="24"/>
              </w:rPr>
              <w:t>Iesniedzot piedāvājumu, mēs apstiprinām, ka nodrošināsim pilnīgu savietojamību ar visām populārākajām interneta pārlūkprogrammām (Chrome, Firefox, Safari, Edge) un to mobilajām versijām. Lietotāja saskarne tiks veidota, izmantojot modernas tīmekļa tehnoloģijas (HTML5, CSS3, JavaScript) un responsīvo dizainu (Bootstrap vai līdzīgu ietvaru), kas nodrošinās optimālu lietotāja pieredzi gan datoros, gan mobilajās ierīcēs. Tiks veikta regulāra pārbaude ar automatizētiem rīkiem (piemēram, Browserstack) un manuāla testēšana uz dažādām ierīcēm, lai garantētu pareizu attēlošanu un ērtu navigāciju. Visi lietotāja saskarnes elementi būs pieejami jebkurā sistēmas valodā, izmantojot i18n internacionalizācijas standartus, lai nodrošinātu vienkāršu valodu pārvaldību. Papildus, mēs veiksim regulāru veiktspējas optimizāciju, izmantojot tādus rīkus kā Google Lighthouse, lai garantētu ātru ielādes laiku un nevainojamu darbību arī mobilajās ierīcēs ar ierobežotu interneta pieslēgumu.</w:t>
            </w:r>
          </w:p>
        </w:tc>
      </w:tr>
      <w:tr w:rsidR="00377F83" w14:paraId="3AB46641" w14:textId="77777777">
        <w:tc>
          <w:tcPr>
            <w:tcW w:w="5387" w:type="dxa"/>
          </w:tcPr>
          <w:p w14:paraId="4953D16F" w14:textId="77777777" w:rsidR="00377F83" w:rsidRDefault="00807681">
            <w:pPr>
              <w:numPr>
                <w:ilvl w:val="0"/>
                <w:numId w:val="2"/>
              </w:numPr>
              <w:pBdr>
                <w:top w:val="nil"/>
                <w:left w:val="nil"/>
                <w:bottom w:val="nil"/>
                <w:right w:val="nil"/>
                <w:between w:val="nil"/>
              </w:pBdr>
              <w:jc w:val="both"/>
            </w:pPr>
            <w:r>
              <w:rPr>
                <w:color w:val="000000"/>
                <w:sz w:val="24"/>
                <w:szCs w:val="24"/>
              </w:rPr>
              <w:t xml:space="preserve">Attīstīšanas un uzturēšanas pakalpojuma sniegšanas izpildes rezultātā nedrīkst tikt </w:t>
            </w:r>
            <w:r>
              <w:rPr>
                <w:color w:val="000000"/>
                <w:sz w:val="24"/>
                <w:szCs w:val="24"/>
              </w:rPr>
              <w:lastRenderedPageBreak/>
              <w:t>pazeminātas Mākslīgā intelekta risinājuma dizainam un lietotāja saskarnei piemītošās īpašības, tostarp: </w:t>
            </w:r>
          </w:p>
        </w:tc>
        <w:tc>
          <w:tcPr>
            <w:tcW w:w="6662" w:type="dxa"/>
            <w:vAlign w:val="center"/>
          </w:tcPr>
          <w:p w14:paraId="2F967933" w14:textId="77777777" w:rsidR="00377F83" w:rsidRDefault="00377F83">
            <w:pPr>
              <w:jc w:val="both"/>
              <w:rPr>
                <w:sz w:val="24"/>
                <w:szCs w:val="24"/>
              </w:rPr>
            </w:pPr>
          </w:p>
        </w:tc>
      </w:tr>
      <w:tr w:rsidR="00377F83" w14:paraId="332418F4" w14:textId="77777777">
        <w:tc>
          <w:tcPr>
            <w:tcW w:w="5387" w:type="dxa"/>
            <w:vAlign w:val="center"/>
          </w:tcPr>
          <w:p w14:paraId="35C3A574"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Lietotāju saskarne ir ērta, ergonomiska un intuitīvi lietojama; </w:t>
            </w:r>
          </w:p>
        </w:tc>
        <w:tc>
          <w:tcPr>
            <w:tcW w:w="6662" w:type="dxa"/>
            <w:vAlign w:val="center"/>
          </w:tcPr>
          <w:p w14:paraId="2DAF24D0" w14:textId="77777777" w:rsidR="00377F83" w:rsidRDefault="00807681">
            <w:pPr>
              <w:jc w:val="both"/>
              <w:rPr>
                <w:sz w:val="24"/>
                <w:szCs w:val="24"/>
              </w:rPr>
            </w:pPr>
            <w:r>
              <w:rPr>
                <w:sz w:val="24"/>
                <w:szCs w:val="24"/>
              </w:rPr>
              <w:t>Uzņēmums sadarbosies ar SIA ASYA komandu, kas ir saņēmusi Latvijas Gada dizaina balvu un jau veic Latvija.lv pārveidi, lai nodrošinātu vienotu un konsekventu lietotāja pieredzi. Mūsu uzdevums būs papildināt esošo saskarni ar datu vizualizācijas elementiem, kas ļaus lietotājiem labāk izprast e-pakalpojumu izmantošanas tendences. Izmantojot D3.js bibliotēku, mēs ieviesīsim diskrētus un intuitīvus grafiskos elementus, kas harmoniski iekļausies ASYA izstrādātajā dizaina sistēmā. Vizualizācijas fokusēsies uz lietotāju uzvedības klasteru attēlošanu un e-pakalpojumu izmantošanas statistiku, izmantojot minimālistisku un funkcionālu pieeju, kas atbilst latvija.lv jaunajām dizaina vadlīnijām. Visi jaunie elementi tiks izstrādāti ciešā sadarbībā ar ASYA komandu, lai nodrošinātu saskaņotu lietotāja pieredzi visā portālā..</w:t>
            </w:r>
          </w:p>
        </w:tc>
      </w:tr>
      <w:tr w:rsidR="00377F83" w14:paraId="39D55165" w14:textId="77777777">
        <w:tc>
          <w:tcPr>
            <w:tcW w:w="5387" w:type="dxa"/>
            <w:vAlign w:val="center"/>
          </w:tcPr>
          <w:p w14:paraId="0ADE16DF"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Saskarnē izmantotā valoda (vārdi, frāzes) ir lietotājiem saprotama; </w:t>
            </w:r>
          </w:p>
        </w:tc>
        <w:tc>
          <w:tcPr>
            <w:tcW w:w="6662" w:type="dxa"/>
            <w:vAlign w:val="center"/>
          </w:tcPr>
          <w:p w14:paraId="05200E68" w14:textId="77777777" w:rsidR="00377F83" w:rsidRDefault="00807681">
            <w:pPr>
              <w:jc w:val="both"/>
              <w:rPr>
                <w:sz w:val="24"/>
                <w:szCs w:val="24"/>
              </w:rPr>
            </w:pPr>
            <w:r>
              <w:rPr>
                <w:sz w:val="24"/>
                <w:szCs w:val="24"/>
              </w:rPr>
              <w:t>Uzņēmums nodrošinās, ka lietotāja saskarnē izmantotā valoda būs vienkārša un saprotama, izvairoties no tehniskiem terminiem. Teksti tiks veidoti atbilstoši valsts valodas normām un portāla Latvija.lv valodas vadlīnijām. Mēs izmantosim i18n internacionalizācijas sistēmu, kas ļaus viegli pārvaldīt un atjaunināt tekstus. Pirms ieviešanas visi teksti tiks pārskatīti kopā ar satura redaktoriem un lietotāja pieredzes ekspertiem, lai nodrošinātu to skaidrību un atbilstību mērķauditorijai.</w:t>
            </w:r>
          </w:p>
        </w:tc>
      </w:tr>
      <w:tr w:rsidR="00377F83" w14:paraId="6303B260" w14:textId="77777777">
        <w:tc>
          <w:tcPr>
            <w:tcW w:w="5387" w:type="dxa"/>
            <w:vAlign w:val="center"/>
          </w:tcPr>
          <w:p w14:paraId="47A07093"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Mākslīgā intelekta risinājuma ietvaros, apzīmējot vienu un to pašu lietu dažādos ekrānos, ir izmantoti vieni un tie paši termini un grafiskie elementi; </w:t>
            </w:r>
          </w:p>
        </w:tc>
        <w:tc>
          <w:tcPr>
            <w:tcW w:w="6662" w:type="dxa"/>
            <w:vAlign w:val="center"/>
          </w:tcPr>
          <w:p w14:paraId="710B8BEB" w14:textId="77777777" w:rsidR="00377F83" w:rsidRDefault="00807681">
            <w:pPr>
              <w:jc w:val="both"/>
              <w:rPr>
                <w:sz w:val="24"/>
                <w:szCs w:val="24"/>
              </w:rPr>
            </w:pPr>
            <w:r>
              <w:rPr>
                <w:sz w:val="24"/>
                <w:szCs w:val="24"/>
              </w:rPr>
              <w:t xml:space="preserve">Uzņēmums nodrošinās konsekventu terminoloģijas un grafisko elementu lietojumu visā sistēmā, izmantojot centralizētu komponenšu bibliotēku (React vai Vue.js), kopīgu CSS stilu sistēmu un vienotu teksta pārvaldības mehānismu. Tiks izveidota un uzturēta terminu vārdnīca un grafisko elementu katalogs, kas tiks integrēts izstrādes vidē, izmantojot Figma rīku. Šī pieeja </w:t>
            </w:r>
            <w:r>
              <w:rPr>
                <w:sz w:val="24"/>
                <w:szCs w:val="24"/>
              </w:rPr>
              <w:lastRenderedPageBreak/>
              <w:t>nodrošinās, ka vieni un tie paši jēdzieni un vizuālie elementi tiek konsekventi izmantoti visos sistēmas skatos.</w:t>
            </w:r>
          </w:p>
        </w:tc>
      </w:tr>
      <w:tr w:rsidR="00377F83" w14:paraId="40A08302" w14:textId="77777777">
        <w:tc>
          <w:tcPr>
            <w:tcW w:w="5387" w:type="dxa"/>
            <w:vAlign w:val="center"/>
          </w:tcPr>
          <w:p w14:paraId="1FDEFE65"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lastRenderedPageBreak/>
              <w:t>Jebkura darbība ir viennozīmīga, t.i., izpildot vienu un to pašu darbību, lietotājs iegūst kvalitatīvi vienādus rezultātus;</w:t>
            </w:r>
          </w:p>
        </w:tc>
        <w:tc>
          <w:tcPr>
            <w:tcW w:w="6662" w:type="dxa"/>
            <w:vAlign w:val="center"/>
          </w:tcPr>
          <w:p w14:paraId="48D22349" w14:textId="77777777" w:rsidR="00377F83" w:rsidRDefault="00807681">
            <w:pPr>
              <w:jc w:val="both"/>
              <w:rPr>
                <w:sz w:val="24"/>
                <w:szCs w:val="24"/>
              </w:rPr>
            </w:pPr>
            <w:r>
              <w:rPr>
                <w:sz w:val="24"/>
                <w:szCs w:val="24"/>
              </w:rPr>
              <w:t>Uzņēmums nodrošinās sistēmas darbības determinismu, izmantojot stingri definētas datu struktūras un validācijas mehānismus. Mākslīgā intelekta modelis tiks veidots ar PyTorch vai SkLearn, nodrošinot fiksētu sēklas skaitli (seed) nejaušības ģeneratoriem, kas garantēs vienādu rezultātu pie identiskiem ievaddatiem. API līmenī tiks izmantota FastAPI ar Pydantic validāciju, lai nodrošinātu konsekventu datu apstrādi. Lietotāja saskarnē tiks ieviesti automatizēti testi ar Selenium, kas pārbaudīs darbības atkārtojamību.</w:t>
            </w:r>
          </w:p>
        </w:tc>
      </w:tr>
      <w:tr w:rsidR="00377F83" w14:paraId="35C286DC" w14:textId="77777777">
        <w:tc>
          <w:tcPr>
            <w:tcW w:w="5387" w:type="dxa"/>
            <w:vAlign w:val="center"/>
          </w:tcPr>
          <w:p w14:paraId="68CEB53F"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Mākslīgā intelekta risinājuma dialogi satur tikai tādu informācijas apjomu, kas ir būtisks Mākslīgā intelekta risinājuma darbināšanai un lietotāja funkciju veikšanai; </w:t>
            </w:r>
          </w:p>
        </w:tc>
        <w:tc>
          <w:tcPr>
            <w:tcW w:w="6662" w:type="dxa"/>
            <w:vAlign w:val="center"/>
          </w:tcPr>
          <w:p w14:paraId="5D0C23B4" w14:textId="77777777" w:rsidR="00377F83" w:rsidRDefault="00807681">
            <w:pPr>
              <w:jc w:val="both"/>
              <w:rPr>
                <w:sz w:val="24"/>
                <w:szCs w:val="24"/>
              </w:rPr>
            </w:pPr>
            <w:r>
              <w:rPr>
                <w:sz w:val="24"/>
                <w:szCs w:val="24"/>
              </w:rPr>
              <w:t>Uzņēmums nodrošinās minimālistisku un fokusētu lietotāja saskarni, izmantojot Material UI komponentus un React.js ietvaru vai līdzvērtīgas bibliotēkas. Dialogi tiks veidoti ar skaidru hierarhiju, attēlojot tikai būtisko informāciju konkrētā solī. Validācijas ziņojumi tiks rādīti tikai kļūdu gadījumā, izmantojot Toast komponentus. Mākslīgā intelekta modeļa rezultāti tiks attēloti kompaktā formā, izmantojot datu vizualizācijas bibliotēku D3.js, kas ļaus lietotājam ātri izprast rekomendācijas bez liekas informācijas pārslodzes.</w:t>
            </w:r>
          </w:p>
        </w:tc>
      </w:tr>
      <w:tr w:rsidR="00377F83" w14:paraId="7D2EEDA0" w14:textId="77777777">
        <w:tc>
          <w:tcPr>
            <w:tcW w:w="5387" w:type="dxa"/>
            <w:vAlign w:val="center"/>
          </w:tcPr>
          <w:p w14:paraId="02BC70EE"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Mākslīgā intelekta risinājuma standarta ziņojumi (tīmekļa pakalpes un lietotāju saskarnes) precīzi skaidro radušos problēmu būtību un piedāvā tālāko rīcību; </w:t>
            </w:r>
          </w:p>
        </w:tc>
        <w:tc>
          <w:tcPr>
            <w:tcW w:w="6662" w:type="dxa"/>
            <w:vAlign w:val="center"/>
          </w:tcPr>
          <w:p w14:paraId="1245071F" w14:textId="77777777" w:rsidR="00377F83" w:rsidRDefault="00807681">
            <w:pPr>
              <w:jc w:val="both"/>
              <w:rPr>
                <w:sz w:val="24"/>
                <w:szCs w:val="24"/>
              </w:rPr>
            </w:pPr>
            <w:r>
              <w:rPr>
                <w:sz w:val="24"/>
                <w:szCs w:val="24"/>
              </w:rPr>
              <w:t xml:space="preserve">Uzņēmums nodrošinās skaidru un precīzu kļūdu apstrādes sistēmu, izmantojot FastAPI kļūdu (Exception) apstrādes mehānismus. Kļūdu žurnalēšanai tiks izmantota Python loguru bibliotēka, kas nodrošinās strukturētu kļūdu ierakstīšanu failu sistēmā ar rotācijas mehānismu. Kritiskās kļūdas papildus tiks saglabātas PostgreSQL datu bāzē, izmantojot loguru SQLAlchemy izvadi. Kļūdu ziņojumi tiks veidoti divās kategorijās - tehniskie (detalizēti žurnālfaili) un lietotāja ziņojumi (vienkārši un saprotami). Katrs ziņojums saturēs problēmas aprakstu, ieteicamo risinājumu un unikālu kļūdas identifikatoru, kas ļaus saistīt lietotāja redzamo kļūdu ar tehnisko informāciju žurnālfailos un datu bāzē. API līmenī tiks izmantoti standarta HTTP statusa kodi ar papildu skaidrojumiem JSON </w:t>
            </w:r>
            <w:r>
              <w:rPr>
                <w:sz w:val="24"/>
                <w:szCs w:val="24"/>
              </w:rPr>
              <w:lastRenderedPageBreak/>
              <w:t>formātā. Lietotāja saskarnē kļūdas tiks attēlotas ar Material UI Alert komponentiem, piedāvājot konkrētas darbības situācijas risināšanai.</w:t>
            </w:r>
          </w:p>
        </w:tc>
      </w:tr>
      <w:tr w:rsidR="00377F83" w14:paraId="6C978D5C" w14:textId="77777777">
        <w:tc>
          <w:tcPr>
            <w:tcW w:w="5387" w:type="dxa"/>
            <w:vAlign w:val="center"/>
          </w:tcPr>
          <w:p w14:paraId="0C5F2144"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lastRenderedPageBreak/>
              <w:t>Navigācija starp ekrāna formām nodrošina, ka lietotājam nevajag atcerēties informāciju, pārejot no viena ekrāna uz citu; </w:t>
            </w:r>
          </w:p>
        </w:tc>
        <w:tc>
          <w:tcPr>
            <w:tcW w:w="6662" w:type="dxa"/>
            <w:vAlign w:val="center"/>
          </w:tcPr>
          <w:p w14:paraId="388BF735" w14:textId="77777777" w:rsidR="00377F83" w:rsidRDefault="00807681">
            <w:pPr>
              <w:jc w:val="both"/>
              <w:rPr>
                <w:sz w:val="24"/>
                <w:szCs w:val="24"/>
              </w:rPr>
            </w:pPr>
            <w:r>
              <w:rPr>
                <w:sz w:val="24"/>
                <w:szCs w:val="24"/>
              </w:rPr>
              <w:t>Uzņēmums nodrošinās efektīvu navigācijas sistēmu, izmantojot React Router vai Vue Router stāvokļa pārvaldībai, kas saglabās lietotāja sesijas datus Redux vai Vuex glabātuvē. Navigācijas ceļš (breadcrumbs) tiks veidots ar Material UI komponentiem, attēlojot lietotāja atrašanās vietu sistēmā. Formu dati tiks saglabāti lokāli, izmantojot React Hook Form vai Vuelidate, ļaujot lietotājam brīvi pārvietoties starp soļiem, nezaudējot informāciju. Visi ievadītie dati tiks automātiski saglabāti pārlūka localStorage, nodrošinot to saglabāšanu pat pārlūka aizvēršanas gadījumā.</w:t>
            </w:r>
          </w:p>
        </w:tc>
      </w:tr>
      <w:tr w:rsidR="00377F83" w14:paraId="3B9ADD9C" w14:textId="77777777">
        <w:tc>
          <w:tcPr>
            <w:tcW w:w="5387" w:type="dxa"/>
            <w:vAlign w:val="center"/>
          </w:tcPr>
          <w:p w14:paraId="0D16EBD9"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Mākslīgā intelekta risinājums nodrošina atgriezenisko saiti ar lietotāju, pēc iespējas informējot viņu par Mākslīgā intelekta risinājumā  notiekošajām darbībām; </w:t>
            </w:r>
          </w:p>
        </w:tc>
        <w:tc>
          <w:tcPr>
            <w:tcW w:w="6662" w:type="dxa"/>
            <w:vAlign w:val="center"/>
          </w:tcPr>
          <w:p w14:paraId="4362AD30" w14:textId="77777777" w:rsidR="00377F83" w:rsidRDefault="00807681">
            <w:pPr>
              <w:jc w:val="both"/>
              <w:rPr>
                <w:sz w:val="24"/>
                <w:szCs w:val="24"/>
              </w:rPr>
            </w:pPr>
            <w:r>
              <w:rPr>
                <w:sz w:val="24"/>
                <w:szCs w:val="24"/>
              </w:rPr>
              <w:t>Uzņēmums nodrošinās atgriezenisko saiti ar lietotāju, izmantojot vairākus mehānismus. Lietotāja saskarnē tiks ieviesti progresa indikatori (Material UI Progress), kas attēlos ilgstoša procesa izpildes statusu. Tūlītējai atgriezeniskajai saitei tiks izmantoti Toast paziņojumi, kas informēs par veiksmīgām darbībām vai kļūdām. Mākslīgā intelekta modeļa lēmumu skaidrošanai tiks izmantota SHAP (SHapley Additive exPlanations), LIME vai līdzvērtīga bibliotēka, kas ļaus vizualizēt katra faktora ietekmi uz pieņemto lēmumu. Sistēmas darbības statistika tiks attēlota reālajā laikā, izmantojot D3.js grafikus. Papildus tiks nodrošinātas detalizētas PDF atskaites par modeļu veiktspēju un ietekmi uz lietotāja lēmumiem.</w:t>
            </w:r>
          </w:p>
        </w:tc>
      </w:tr>
      <w:tr w:rsidR="00377F83" w14:paraId="578846F1" w14:textId="77777777">
        <w:tc>
          <w:tcPr>
            <w:tcW w:w="5387" w:type="dxa"/>
            <w:vAlign w:val="center"/>
          </w:tcPr>
          <w:p w14:paraId="3F3474FA"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Visās ievadformās tās pēc iespējas jāaizpilda ar Mākslīgā intelekta risinājumā pieejamo informāciju, lai lietotājam atvieglotu ievadi. </w:t>
            </w:r>
          </w:p>
        </w:tc>
        <w:tc>
          <w:tcPr>
            <w:tcW w:w="6662" w:type="dxa"/>
            <w:vAlign w:val="center"/>
          </w:tcPr>
          <w:p w14:paraId="5A78635A" w14:textId="77777777" w:rsidR="00377F83" w:rsidRDefault="00807681">
            <w:pPr>
              <w:jc w:val="both"/>
              <w:rPr>
                <w:sz w:val="24"/>
                <w:szCs w:val="24"/>
              </w:rPr>
            </w:pPr>
            <w:r>
              <w:rPr>
                <w:sz w:val="24"/>
                <w:szCs w:val="24"/>
              </w:rPr>
              <w:t xml:space="preserve">Uzņēmums nodrošinās ievadformu automātisku aizpildīšanu ar sistēmā pieejamajiem datiem, lai atvieglotu lietotāja darbu. Tiks izmantoti React Hook Form vai Vuelidate validācijas mehānismi, kas ļaus dinamiski ielādēt noklusējuma vērtības. Papildus tiks integrēti datu avoti, piemēram, Valsts reģistri, VIRSIS, Latvija.lv datubāzes, izmantojot drošas API saskarnes. Lietotājam būs iespēja pārskatīt un rediģēt automātiski aizpildītos datus pirms formas </w:t>
            </w:r>
            <w:r>
              <w:rPr>
                <w:sz w:val="24"/>
                <w:szCs w:val="24"/>
              </w:rPr>
              <w:lastRenderedPageBreak/>
              <w:t>iesniegšanas. Šī pieeja ievērojami samazinās lietotāja ievades kļūdas un paātrinās darba procesu.</w:t>
            </w:r>
          </w:p>
        </w:tc>
      </w:tr>
      <w:tr w:rsidR="00377F83" w14:paraId="3A19356F" w14:textId="77777777">
        <w:tc>
          <w:tcPr>
            <w:tcW w:w="5387" w:type="dxa"/>
            <w:vAlign w:val="center"/>
          </w:tcPr>
          <w:p w14:paraId="22165DD3" w14:textId="77777777" w:rsidR="00377F83" w:rsidRDefault="00807681">
            <w:pPr>
              <w:numPr>
                <w:ilvl w:val="0"/>
                <w:numId w:val="2"/>
              </w:numPr>
              <w:pBdr>
                <w:top w:val="nil"/>
                <w:left w:val="nil"/>
                <w:bottom w:val="nil"/>
                <w:right w:val="nil"/>
                <w:between w:val="nil"/>
              </w:pBdr>
              <w:jc w:val="both"/>
              <w:rPr>
                <w:sz w:val="24"/>
                <w:szCs w:val="24"/>
              </w:rPr>
            </w:pPr>
            <w:r>
              <w:rPr>
                <w:color w:val="000000"/>
                <w:sz w:val="24"/>
                <w:szCs w:val="24"/>
              </w:rPr>
              <w:lastRenderedPageBreak/>
              <w:t>Attīstīšanas un uzturēšanas pakalpojuma sniegšanas izpildes rezultātā nedrīkst tikt pazemināts  Mākslīgā intelekta risinājumam piemītošais lietotājsaskarņu dizains, tajā skaitā: </w:t>
            </w:r>
          </w:p>
        </w:tc>
        <w:tc>
          <w:tcPr>
            <w:tcW w:w="6662" w:type="dxa"/>
            <w:vAlign w:val="center"/>
          </w:tcPr>
          <w:p w14:paraId="4F1A2C10" w14:textId="77777777" w:rsidR="00377F83" w:rsidRDefault="00807681">
            <w:pPr>
              <w:jc w:val="both"/>
              <w:rPr>
                <w:sz w:val="24"/>
                <w:szCs w:val="24"/>
              </w:rPr>
            </w:pPr>
            <w:r>
              <w:rPr>
                <w:sz w:val="24"/>
                <w:szCs w:val="24"/>
              </w:rPr>
              <w:t>Attīstīšanas un uzturēšanas pakalpojuma sniegšanas izpildes rezultātā netiks pazemināts mākslīgā intelekta risinājumam piemītošais lietotājsaskarņu dizains, tajā skaitā:</w:t>
            </w:r>
          </w:p>
        </w:tc>
      </w:tr>
      <w:tr w:rsidR="00377F83" w14:paraId="1C2CDD09" w14:textId="77777777">
        <w:tc>
          <w:tcPr>
            <w:tcW w:w="5387" w:type="dxa"/>
            <w:vAlign w:val="center"/>
          </w:tcPr>
          <w:p w14:paraId="7423B212"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lietotājsaskarņu dizains ir oriģināls, mūsdienīgs, veidots lietišķā stilā; </w:t>
            </w:r>
          </w:p>
        </w:tc>
        <w:tc>
          <w:tcPr>
            <w:tcW w:w="6662" w:type="dxa"/>
            <w:vAlign w:val="center"/>
          </w:tcPr>
          <w:p w14:paraId="18735913" w14:textId="77777777" w:rsidR="00377F83" w:rsidRDefault="00807681">
            <w:pPr>
              <w:jc w:val="both"/>
              <w:rPr>
                <w:sz w:val="24"/>
                <w:szCs w:val="24"/>
              </w:rPr>
            </w:pPr>
            <w:r>
              <w:rPr>
                <w:sz w:val="24"/>
                <w:szCs w:val="24"/>
              </w:rPr>
              <w:t>Uzņēmums nodrošinās, ka lietotāja saskarnes dizains saglabā oriģinalitāti un mūsdienīgu, lietišķu stilu, kas atbilst portāla Latvija.lv jaunajām vadlīnijām. Mēs cieši sadarbosimies ar SIA ASYA komandu, kura ir atbildīga par portāla pārveidi, lai panāktu vienotu un harmonisku vizuālo valodu. Informācijas klasteru vizualizācijai tiks izmantotas mūsdienīgas dimensiju reducēšanas metodes — t-SNE (t-distributed Stochastic Neighbor Embedding), UMAP (Uniform Manifold Approximation and Projection), un PCA (Principal Component Analysis), kas ļaus attēlot daudzdimensiju datus pārskatāmā 2D un 3D formātā. Šīs vizualizācijas tiks veidotas, izmantojot minimālistisku un funkcionālu pieeju, kas papildina esošo dizainu. Mūsu mērķis ir nodrošināt, ka visi jaunie elementi organiski iekļaujas kopējā portāla stilā, vienlaikus saglabājot augstu lietojamību un pievilcīgu, mūsdienīgu izskatu.</w:t>
            </w:r>
          </w:p>
        </w:tc>
      </w:tr>
      <w:tr w:rsidR="00377F83" w14:paraId="02CA3EBD" w14:textId="77777777">
        <w:tc>
          <w:tcPr>
            <w:tcW w:w="5387" w:type="dxa"/>
            <w:vAlign w:val="center"/>
          </w:tcPr>
          <w:p w14:paraId="00285F6A"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lietotājsaskarņu dizains ir veidots vienotā stilā; </w:t>
            </w:r>
          </w:p>
        </w:tc>
        <w:tc>
          <w:tcPr>
            <w:tcW w:w="6662" w:type="dxa"/>
            <w:vAlign w:val="center"/>
          </w:tcPr>
          <w:p w14:paraId="27E12161" w14:textId="77777777" w:rsidR="00377F83" w:rsidRDefault="00807681">
            <w:pPr>
              <w:jc w:val="both"/>
              <w:rPr>
                <w:sz w:val="24"/>
                <w:szCs w:val="24"/>
              </w:rPr>
            </w:pPr>
            <w:r>
              <w:rPr>
                <w:sz w:val="24"/>
                <w:szCs w:val="24"/>
              </w:rPr>
              <w:t>Uzņēmums izmantos vienotu dizaina sistēmu, kas balstīta uz Material Design principiem un portāla Latvija.lv stila vadlīnijām. Tiks izveidota centralizēta komponentu bibliotēka ar React/Vue komponentiem, kopīga CSS stilu sistēma un konsekventa krāsu palete. Visi vizuālie elementi, ikonas un tipogrāfija tiks dokumentēti Figma rīkā, nodrošinot vienotu atsauces punktu visai izstrādes komandai.</w:t>
            </w:r>
          </w:p>
        </w:tc>
      </w:tr>
      <w:tr w:rsidR="00377F83" w14:paraId="18D4D3C6" w14:textId="77777777">
        <w:tc>
          <w:tcPr>
            <w:tcW w:w="5387" w:type="dxa"/>
            <w:vAlign w:val="center"/>
          </w:tcPr>
          <w:p w14:paraId="23D598E0"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 xml:space="preserve">lietotāja saskarnes sadaļas ir veidotas vizuāli pievilcīgas un ērti lietojamas, vienlaikus nodrošinot to, ka lietotāji informāciju uztver ne </w:t>
            </w:r>
            <w:r>
              <w:rPr>
                <w:i/>
                <w:color w:val="000000"/>
                <w:sz w:val="22"/>
                <w:szCs w:val="22"/>
              </w:rPr>
              <w:lastRenderedPageBreak/>
              <w:t>tikai ar tekstuālās informācijas, bet arī ar vizuālo elementu palīdzību; </w:t>
            </w:r>
          </w:p>
        </w:tc>
        <w:tc>
          <w:tcPr>
            <w:tcW w:w="6662" w:type="dxa"/>
            <w:vAlign w:val="center"/>
          </w:tcPr>
          <w:p w14:paraId="54569667" w14:textId="77777777" w:rsidR="00377F83" w:rsidRDefault="00807681">
            <w:pPr>
              <w:jc w:val="both"/>
              <w:rPr>
                <w:sz w:val="24"/>
                <w:szCs w:val="24"/>
              </w:rPr>
            </w:pPr>
            <w:r>
              <w:rPr>
                <w:sz w:val="24"/>
                <w:szCs w:val="24"/>
              </w:rPr>
              <w:lastRenderedPageBreak/>
              <w:t xml:space="preserve">Uzņēmums nodrošinās, ka visas lietotāja saskarnes sadaļas tiks veidotas vizuāli pievilcīgas un ērti lietojamas, izmantojot mūsdienīgus dizaina principus un rīkus. Mēs apvienosim tekstuālo informāciju ar skaidri nolasāmiem vizuālajiem elementiem, </w:t>
            </w:r>
            <w:r>
              <w:rPr>
                <w:sz w:val="24"/>
                <w:szCs w:val="24"/>
              </w:rPr>
              <w:lastRenderedPageBreak/>
              <w:t>piemēram, ikonām, attēliem un infografikām, lai lietotāji varētu ātri uztvert un saprast saturu. Īpaša uzmanība tiks pievērsta datu vizualizācijas komponentiem, kas ļaus lietotājiem intuitīvi izprast sarežģītas informācijas kopsakarības. Mūsu mērķis ir radīt lietotāja saskarni, kas ir ne tikai funkcionāla, bet arī estētiski baudāma un atvieglo informācijas uztveri.</w:t>
            </w:r>
          </w:p>
        </w:tc>
      </w:tr>
      <w:tr w:rsidR="00377F83" w14:paraId="082F01C1" w14:textId="77777777">
        <w:tc>
          <w:tcPr>
            <w:tcW w:w="5387" w:type="dxa"/>
            <w:vAlign w:val="center"/>
          </w:tcPr>
          <w:p w14:paraId="37CD0B0D"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lastRenderedPageBreak/>
              <w:t>ja attiecināms uz Līguma izpildes prasībām, izstrādes gaitā Piegādātājam jāizstrādā un jāsaskaņo ar Pasūtītāju sistēmas konceptuālās bildes (wireframes).  </w:t>
            </w:r>
          </w:p>
        </w:tc>
        <w:tc>
          <w:tcPr>
            <w:tcW w:w="6662" w:type="dxa"/>
            <w:vAlign w:val="center"/>
          </w:tcPr>
          <w:p w14:paraId="502DCD6F" w14:textId="77777777" w:rsidR="00377F83" w:rsidRDefault="00807681">
            <w:pPr>
              <w:jc w:val="both"/>
              <w:rPr>
                <w:sz w:val="24"/>
                <w:szCs w:val="24"/>
              </w:rPr>
            </w:pPr>
            <w:r>
              <w:rPr>
                <w:sz w:val="24"/>
                <w:szCs w:val="24"/>
              </w:rPr>
              <w:t>Ja projekta gaitā tiks identificēta nepieciešamība pēc jauniem lietotāja saskarnes elementiem vai izmaiņām esošajā dizainā, mūsu uzņēmums izstrādās un saskaņos ar Pasūtītāju sistēmas konceptuālās bildes jeb wireframes. Šīs skices ļaus vizualizēt un novērtēt plānotās izmaiņas lietotāja saskarnē pirms to ieviešanas, nodrošinot, ka tās atbilst gan funkcionālajām, gan dizaina prasībām. Wireframes tiks veidotas, izmantojot tādus rīkus kā Figma, un tajās tiks attēlotas saskarnes izkārtojums, galvenie elementi un to savstarpējā mijiedarbība, neiekļaujot detalizētu vizuālo noformējumu. Pēc wireframes saskaņošanas ar Pasūtītāju, tās kalpos kā pamats turpmākai dizaina izstrādei un programmēšanai.</w:t>
            </w:r>
          </w:p>
        </w:tc>
      </w:tr>
      <w:tr w:rsidR="00377F83" w14:paraId="6253777C" w14:textId="77777777">
        <w:tc>
          <w:tcPr>
            <w:tcW w:w="5387" w:type="dxa"/>
            <w:vAlign w:val="center"/>
          </w:tcPr>
          <w:p w14:paraId="0E630835" w14:textId="77777777" w:rsidR="00377F83" w:rsidRDefault="00807681">
            <w:pPr>
              <w:numPr>
                <w:ilvl w:val="0"/>
                <w:numId w:val="2"/>
              </w:numPr>
              <w:pBdr>
                <w:top w:val="nil"/>
                <w:left w:val="nil"/>
                <w:bottom w:val="nil"/>
                <w:right w:val="nil"/>
                <w:between w:val="nil"/>
              </w:pBdr>
              <w:jc w:val="both"/>
              <w:rPr>
                <w:sz w:val="24"/>
                <w:szCs w:val="24"/>
              </w:rPr>
            </w:pPr>
            <w:r>
              <w:rPr>
                <w:color w:val="000000"/>
                <w:sz w:val="24"/>
                <w:szCs w:val="24"/>
              </w:rPr>
              <w:t xml:space="preserve">Līguma ietvaros izstrādājamajiem Mākslīgā intelekta risinājuma standarta paziņojumiem ir jābūt viegli saprotamā valodā, gramatiski korektiem, precīzi jāskaidro radušos problēmu būtība un jāpiedāvā tālākās rīcības variants, kur tas ir attiecināms. Paziņojumā par kļūdu vai izņēmuma situāciju lietotājam jāsniedz informācija par darbības izpildes stāvokli un iespējamie tālākās rīcības varianti. Jebkurus paziņojumu tekstus, kuri tiks attēloti lietotājiem, Piegādātājam ir jāsaskaņo ar Pasūtītāju. Informācija par kļūdu vai izņēmuma situāciju jāreģistrē  Mākslīgā intelekta risinājumā un jānodrošina sistēmas administratoram iespēja tos </w:t>
            </w:r>
            <w:r>
              <w:rPr>
                <w:color w:val="000000"/>
                <w:sz w:val="24"/>
                <w:szCs w:val="24"/>
              </w:rPr>
              <w:lastRenderedPageBreak/>
              <w:t>pārskatīt (piemēram, Mākslīgā intelekta risinājuma auditācijas pierakstos). </w:t>
            </w:r>
          </w:p>
        </w:tc>
        <w:tc>
          <w:tcPr>
            <w:tcW w:w="6662" w:type="dxa"/>
            <w:vAlign w:val="center"/>
          </w:tcPr>
          <w:p w14:paraId="083E8A7C" w14:textId="77777777" w:rsidR="00377F83" w:rsidRDefault="00807681">
            <w:pPr>
              <w:jc w:val="both"/>
              <w:rPr>
                <w:sz w:val="24"/>
                <w:szCs w:val="24"/>
              </w:rPr>
            </w:pPr>
            <w:r>
              <w:rPr>
                <w:sz w:val="24"/>
                <w:szCs w:val="24"/>
              </w:rPr>
              <w:lastRenderedPageBreak/>
              <w:t xml:space="preserve">Uzņēmums nodrošinās, ka visi Mākslīgā intelekta risinājuma standarta paziņojumi tiks veidoti viegli saprotamā, gramatiski korektā valodā, precīzi skaidrojot radušos problēmu būtību un piedāvājot tālākās rīcības variantus, kur tas ir attiecināms. Kļūdu vai izņēmuma situāciju gadījumos lietotājam tiks sniegta detalizēta informācija par darbības izpildes stāvokli un iespējamajiem risinājumiem. Paziņojumu teksti tiks veidoti ar skaidru un kodolīgu formulējumu, izvairoties no tehniskiem terminiem, iekļaujot precīzu problēmas aprakstu ar konkrētu kļūdas kodu, kā arī ieteikumus tālākai rīcībai. Tiks izmantots pozitīvs un konstruktīvs tonis, kas nomierina lietotāju un sniedz pārliecību par problēmas risinājumu. Pirms ieviešanas visi paziņojumu teksti tiks saskaņoti ar Pasūtītāju. Informācija par kļūdām un izņēmuma situācijām tiks reģistrēta Mākslīgā intelekta risinājuma auditācijas pierakstos, izmantojot loguru žurnalēšanas bibliotēku, kas nodrošinās </w:t>
            </w:r>
            <w:r>
              <w:rPr>
                <w:sz w:val="24"/>
                <w:szCs w:val="24"/>
              </w:rPr>
              <w:lastRenderedPageBreak/>
              <w:t>strukturētu un viegli pārskatāmu kļūdu reģistrēšanu. Sistēmas administratoriem būs pieejama ērta saskarne žurnālu pārskatīšanai, kas ietvers detalizētu informāciju par kļūdas veidu, notikuma laiku, iesaistīto lietotāju un citiem būtiskiem parametriem.</w:t>
            </w:r>
          </w:p>
        </w:tc>
      </w:tr>
      <w:tr w:rsidR="00377F83" w14:paraId="3C0B334C" w14:textId="77777777">
        <w:tc>
          <w:tcPr>
            <w:tcW w:w="5387" w:type="dxa"/>
            <w:vAlign w:val="center"/>
          </w:tcPr>
          <w:p w14:paraId="371BB1FB" w14:textId="77777777" w:rsidR="00377F83" w:rsidRDefault="00807681">
            <w:pPr>
              <w:numPr>
                <w:ilvl w:val="0"/>
                <w:numId w:val="2"/>
              </w:numPr>
              <w:pBdr>
                <w:top w:val="nil"/>
                <w:left w:val="nil"/>
                <w:bottom w:val="nil"/>
                <w:right w:val="nil"/>
                <w:between w:val="nil"/>
              </w:pBdr>
              <w:jc w:val="both"/>
              <w:rPr>
                <w:sz w:val="24"/>
                <w:szCs w:val="24"/>
              </w:rPr>
            </w:pPr>
            <w:r>
              <w:rPr>
                <w:color w:val="000000"/>
                <w:sz w:val="24"/>
                <w:szCs w:val="24"/>
              </w:rPr>
              <w:lastRenderedPageBreak/>
              <w:t>Mākslīgā intelekta risinājumā, ja attiecināms, jābūt iespējai izmantot standarta operētājsistēmas un pārlūkprogrammu karstos taustiņus, piemēram, Ctrl+C, lai kopētu datus.</w:t>
            </w:r>
          </w:p>
        </w:tc>
        <w:tc>
          <w:tcPr>
            <w:tcW w:w="6662" w:type="dxa"/>
            <w:vAlign w:val="center"/>
          </w:tcPr>
          <w:p w14:paraId="3C87AD2C" w14:textId="77777777" w:rsidR="00377F83" w:rsidRDefault="00807681">
            <w:pPr>
              <w:jc w:val="both"/>
              <w:rPr>
                <w:sz w:val="24"/>
                <w:szCs w:val="24"/>
                <w:highlight w:val="magenta"/>
              </w:rPr>
            </w:pPr>
            <w:r>
              <w:rPr>
                <w:sz w:val="24"/>
                <w:szCs w:val="24"/>
              </w:rPr>
              <w:t>Uzņēmums nodrošinās, ka mākslīgā intelekta risinājumā tiks atbalstīti standarta operētājsistēmas un pārlūkprogrammu karstie taustiņi, piemēram, Ctrl+C kopēšanai, kur tas ir attiecināms. Mēs izmantosim mūsdienīgas tīmekļa tehnoloģijas, React.js kas nodrošina iebūvētu atbalstu šīm funkcijām. Papildus tiks veikta pārbaude, lai garantētu, ka karstie taustiņi darbojas konsekventi visās pārlūkprogrammās un operētājsistēmās. Šī funkcionalitāte atvieglos lietotāju darbu ar sistēmu, ļaujot ātri un efektīvi veikt bieži izmantotas darbības.</w:t>
            </w:r>
          </w:p>
        </w:tc>
      </w:tr>
    </w:tbl>
    <w:p w14:paraId="6C03F966" w14:textId="77777777" w:rsidR="00377F83" w:rsidRDefault="00377F83">
      <w:pPr>
        <w:rPr>
          <w:rFonts w:ascii="Times New Roman" w:eastAsia="Times New Roman" w:hAnsi="Times New Roman" w:cs="Times New Roman"/>
          <w:sz w:val="24"/>
          <w:szCs w:val="24"/>
        </w:rPr>
      </w:pPr>
    </w:p>
    <w:tbl>
      <w:tblPr>
        <w:tblW w:w="15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3514"/>
        <w:gridCol w:w="8060"/>
        <w:gridCol w:w="2412"/>
      </w:tblGrid>
      <w:tr w:rsidR="0077319F" w:rsidRPr="0077319F" w14:paraId="27B39893" w14:textId="77777777" w:rsidTr="0077319F">
        <w:trPr>
          <w:trHeight w:val="680"/>
        </w:trPr>
        <w:tc>
          <w:tcPr>
            <w:tcW w:w="1294" w:type="dxa"/>
            <w:shd w:val="clear" w:color="000000" w:fill="D0D0D0"/>
            <w:hideMark/>
          </w:tcPr>
          <w:p w14:paraId="0D7DD82D" w14:textId="77777777" w:rsidR="0077319F" w:rsidRPr="0077319F" w:rsidRDefault="0077319F" w:rsidP="0077319F">
            <w:pPr>
              <w:spacing w:after="0" w:line="240" w:lineRule="auto"/>
              <w:rPr>
                <w:rFonts w:ascii="Aptos Narrow" w:eastAsia="Times New Roman" w:hAnsi="Aptos Narrow" w:cs="Times New Roman"/>
                <w:b/>
                <w:bCs/>
                <w:color w:val="000000"/>
                <w:sz w:val="24"/>
                <w:szCs w:val="24"/>
                <w:lang w:val="en-001"/>
              </w:rPr>
            </w:pPr>
            <w:r w:rsidRPr="0077319F">
              <w:rPr>
                <w:rFonts w:ascii="Aptos Narrow" w:eastAsia="Times New Roman" w:hAnsi="Aptos Narrow" w:cs="Times New Roman"/>
                <w:b/>
                <w:bCs/>
                <w:color w:val="000000"/>
                <w:sz w:val="24"/>
                <w:szCs w:val="24"/>
                <w:lang w:val="en-001"/>
              </w:rPr>
              <w:t>Nr</w:t>
            </w:r>
          </w:p>
        </w:tc>
        <w:tc>
          <w:tcPr>
            <w:tcW w:w="3328" w:type="dxa"/>
            <w:shd w:val="clear" w:color="000000" w:fill="D0D0D0"/>
            <w:hideMark/>
          </w:tcPr>
          <w:p w14:paraId="2FDAEB40" w14:textId="77777777" w:rsidR="0077319F" w:rsidRPr="0077319F" w:rsidRDefault="0077319F" w:rsidP="0077319F">
            <w:pPr>
              <w:spacing w:after="0" w:line="240" w:lineRule="auto"/>
              <w:rPr>
                <w:rFonts w:ascii="Aptos Narrow" w:eastAsia="Times New Roman" w:hAnsi="Aptos Narrow" w:cs="Times New Roman"/>
                <w:b/>
                <w:bCs/>
                <w:color w:val="000000"/>
                <w:sz w:val="24"/>
                <w:szCs w:val="24"/>
                <w:lang w:val="en-001"/>
              </w:rPr>
            </w:pPr>
            <w:r w:rsidRPr="0077319F">
              <w:rPr>
                <w:rFonts w:ascii="Aptos Narrow" w:eastAsia="Times New Roman" w:hAnsi="Aptos Narrow" w:cs="Times New Roman"/>
                <w:b/>
                <w:bCs/>
                <w:color w:val="000000"/>
                <w:sz w:val="24"/>
                <w:szCs w:val="24"/>
                <w:lang w:val="en-001"/>
              </w:rPr>
              <w:t>Pasūtītājs</w:t>
            </w:r>
          </w:p>
        </w:tc>
        <w:tc>
          <w:tcPr>
            <w:tcW w:w="8204" w:type="dxa"/>
            <w:shd w:val="clear" w:color="000000" w:fill="D0D0D0"/>
            <w:hideMark/>
          </w:tcPr>
          <w:p w14:paraId="7C7FB2DD" w14:textId="77777777" w:rsidR="0077319F" w:rsidRPr="0077319F" w:rsidRDefault="0077319F" w:rsidP="0077319F">
            <w:pPr>
              <w:spacing w:after="0" w:line="240" w:lineRule="auto"/>
              <w:rPr>
                <w:rFonts w:ascii="Aptos Narrow" w:eastAsia="Times New Roman" w:hAnsi="Aptos Narrow" w:cs="Times New Roman"/>
                <w:b/>
                <w:bCs/>
                <w:color w:val="000000"/>
                <w:sz w:val="24"/>
                <w:szCs w:val="24"/>
                <w:lang w:val="en-001"/>
              </w:rPr>
            </w:pPr>
            <w:r w:rsidRPr="0077319F">
              <w:rPr>
                <w:rFonts w:ascii="Aptos Narrow" w:eastAsia="Times New Roman" w:hAnsi="Aptos Narrow" w:cs="Times New Roman"/>
                <w:b/>
                <w:bCs/>
                <w:color w:val="000000"/>
                <w:sz w:val="24"/>
                <w:szCs w:val="24"/>
                <w:lang w:val="en-001"/>
              </w:rPr>
              <w:t>Līguma nosaukums un līgumdarba apraksts</w:t>
            </w:r>
          </w:p>
        </w:tc>
        <w:tc>
          <w:tcPr>
            <w:tcW w:w="2434" w:type="dxa"/>
            <w:shd w:val="clear" w:color="000000" w:fill="D0D0D0"/>
            <w:hideMark/>
          </w:tcPr>
          <w:p w14:paraId="49FDC677" w14:textId="77777777" w:rsidR="0077319F" w:rsidRPr="0077319F" w:rsidRDefault="0077319F" w:rsidP="0077319F">
            <w:pPr>
              <w:spacing w:after="0" w:line="240" w:lineRule="auto"/>
              <w:rPr>
                <w:rFonts w:ascii="Aptos Narrow" w:eastAsia="Times New Roman" w:hAnsi="Aptos Narrow" w:cs="Times New Roman"/>
                <w:b/>
                <w:bCs/>
                <w:color w:val="000000"/>
                <w:sz w:val="24"/>
                <w:szCs w:val="24"/>
                <w:lang w:val="en-001"/>
              </w:rPr>
            </w:pPr>
            <w:r w:rsidRPr="0077319F">
              <w:rPr>
                <w:rFonts w:ascii="Aptos Narrow" w:eastAsia="Times New Roman" w:hAnsi="Aptos Narrow" w:cs="Times New Roman"/>
                <w:b/>
                <w:bCs/>
                <w:color w:val="000000"/>
                <w:sz w:val="24"/>
                <w:szCs w:val="24"/>
                <w:lang w:val="en-001"/>
              </w:rPr>
              <w:t xml:space="preserve">Pakalpojuma izpildes periods </w:t>
            </w:r>
          </w:p>
        </w:tc>
      </w:tr>
      <w:tr w:rsidR="0077319F" w:rsidRPr="0077319F" w14:paraId="6241E85B" w14:textId="77777777" w:rsidTr="0077319F">
        <w:trPr>
          <w:trHeight w:val="5720"/>
        </w:trPr>
        <w:tc>
          <w:tcPr>
            <w:tcW w:w="1294" w:type="dxa"/>
            <w:shd w:val="clear" w:color="auto" w:fill="auto"/>
            <w:hideMark/>
          </w:tcPr>
          <w:p w14:paraId="2FF114F9"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lastRenderedPageBreak/>
              <w:t>1</w:t>
            </w:r>
          </w:p>
        </w:tc>
        <w:tc>
          <w:tcPr>
            <w:tcW w:w="3328" w:type="dxa"/>
            <w:shd w:val="clear" w:color="auto" w:fill="auto"/>
            <w:hideMark/>
          </w:tcPr>
          <w:p w14:paraId="4EBE5891"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Produkta izstrādātājs: “Asya”, Sabiedrība ar ierobežotu atbildību.</w:t>
            </w:r>
            <w:r w:rsidRPr="0077319F">
              <w:rPr>
                <w:rFonts w:ascii="Aptos Narrow" w:eastAsia="Times New Roman" w:hAnsi="Aptos Narrow" w:cs="Times New Roman"/>
                <w:color w:val="000000"/>
                <w:sz w:val="24"/>
                <w:szCs w:val="24"/>
                <w:lang w:val="en-001"/>
              </w:rPr>
              <w:br/>
            </w:r>
            <w:r w:rsidRPr="0077319F">
              <w:rPr>
                <w:rFonts w:ascii="Aptos Narrow" w:eastAsia="Times New Roman" w:hAnsi="Aptos Narrow" w:cs="Times New Roman"/>
                <w:color w:val="000000"/>
                <w:sz w:val="24"/>
                <w:szCs w:val="24"/>
                <w:lang w:val="en-001"/>
              </w:rPr>
              <w:br/>
              <w:t>Klients: CSIA “Rīgas Ūdens”, Agnese Auguceviča, agnese.augucevica@rigasudens.lv</w:t>
            </w:r>
          </w:p>
        </w:tc>
        <w:tc>
          <w:tcPr>
            <w:tcW w:w="8204" w:type="dxa"/>
            <w:shd w:val="clear" w:color="auto" w:fill="auto"/>
            <w:hideMark/>
          </w:tcPr>
          <w:p w14:paraId="775890C8"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PitchPatterns ir mākslīgajā intelektā balstīts zvanu/sarunu analīzes rīks, kas palīdz ietaupīt darbinieku laiku un uzlabot pārdošanu/klientu apkalpošanu.</w:t>
            </w:r>
            <w:r w:rsidRPr="0077319F">
              <w:rPr>
                <w:rFonts w:ascii="Aptos Narrow" w:eastAsia="Times New Roman" w:hAnsi="Aptos Narrow" w:cs="Times New Roman"/>
                <w:color w:val="000000"/>
                <w:sz w:val="24"/>
                <w:szCs w:val="24"/>
                <w:lang w:val="en-001"/>
              </w:rPr>
              <w:br/>
              <w:t>Tas analizē sarunas, veido sarunas transkriptu vairākās valodās (t.sk. LV), emociju transkriptu, kā arī ir pieejams kā rīks, lai veiktu darījumu uzskaiti, veidotu uzdevumus darbiniekiem, ģenerētu atskaites, kā arī analizētu sarunas pēc daudz dažādām metrikām (piemēram, garas pauzes, ātra runāšana, sliktie vārdi, dusmīga balss utml.).</w:t>
            </w:r>
            <w:r w:rsidRPr="0077319F">
              <w:rPr>
                <w:rFonts w:ascii="Aptos Narrow" w:eastAsia="Times New Roman" w:hAnsi="Aptos Narrow" w:cs="Times New Roman"/>
                <w:color w:val="000000"/>
                <w:sz w:val="24"/>
                <w:szCs w:val="24"/>
                <w:lang w:val="en-001"/>
              </w:rPr>
              <w:br/>
              <w:t>Pitch Patterns, izmantojot mākslīgo intelektu, veic sarunas transkriptu, ar kura palīdzību ir iespējams analizēt sarunas arī pēc tēmām, kas ir iepriekš definētas un tiek atpazītas sarunu ietvaros, tādējādi sniedzot ātru priekšstatu par zvanu centrā notiekošo.</w:t>
            </w:r>
            <w:r w:rsidRPr="0077319F">
              <w:rPr>
                <w:rFonts w:ascii="Aptos Narrow" w:eastAsia="Times New Roman" w:hAnsi="Aptos Narrow" w:cs="Times New Roman"/>
                <w:color w:val="000000"/>
                <w:sz w:val="24"/>
                <w:szCs w:val="24"/>
                <w:lang w:val="en-001"/>
              </w:rPr>
              <w:br/>
            </w:r>
            <w:r w:rsidRPr="0077319F">
              <w:rPr>
                <w:rFonts w:ascii="Aptos Narrow" w:eastAsia="Times New Roman" w:hAnsi="Aptos Narrow" w:cs="Times New Roman"/>
                <w:color w:val="000000"/>
                <w:sz w:val="24"/>
                <w:szCs w:val="24"/>
                <w:lang w:val="en-001"/>
              </w:rPr>
              <w:br/>
              <w:t>PitchPatterns ir mašīnmācībā balstīta sistēma, kas izmanto mākslīgo intelektu, lai noteiktu emocijas, atpazītu balsi (runātājus), noteiktu runātāju valodu, veiktu teksta transkribēšanu, noteiktu dažādas sarunā pieejamās metrikas, sarunas nodomus (intent), izvadītu sarunas kopsavilkumu u.c. Šo darbību nodrošināšanai tiek vākti un apstrādāti dati mākslīgā intelekta modeļu apmācībai.</w:t>
            </w:r>
          </w:p>
        </w:tc>
        <w:tc>
          <w:tcPr>
            <w:tcW w:w="2434" w:type="dxa"/>
            <w:shd w:val="clear" w:color="auto" w:fill="auto"/>
            <w:hideMark/>
          </w:tcPr>
          <w:p w14:paraId="1BB74E42"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2023. - 2024.</w:t>
            </w:r>
            <w:r w:rsidRPr="0077319F">
              <w:rPr>
                <w:rFonts w:ascii="Aptos Narrow" w:eastAsia="Times New Roman" w:hAnsi="Aptos Narrow" w:cs="Times New Roman"/>
                <w:color w:val="000000"/>
                <w:sz w:val="24"/>
                <w:szCs w:val="24"/>
                <w:lang w:val="en-001"/>
              </w:rPr>
              <w:br/>
              <w:t>(Projekts nodots)</w:t>
            </w:r>
          </w:p>
        </w:tc>
      </w:tr>
      <w:tr w:rsidR="0077319F" w:rsidRPr="0077319F" w14:paraId="5C7433C2" w14:textId="77777777" w:rsidTr="0077319F">
        <w:trPr>
          <w:trHeight w:val="8190"/>
        </w:trPr>
        <w:tc>
          <w:tcPr>
            <w:tcW w:w="1294" w:type="dxa"/>
            <w:shd w:val="clear" w:color="auto" w:fill="auto"/>
            <w:hideMark/>
          </w:tcPr>
          <w:p w14:paraId="157BD59C"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lastRenderedPageBreak/>
              <w:t>2</w:t>
            </w:r>
          </w:p>
        </w:tc>
        <w:tc>
          <w:tcPr>
            <w:tcW w:w="3328" w:type="dxa"/>
            <w:shd w:val="clear" w:color="auto" w:fill="auto"/>
            <w:hideMark/>
          </w:tcPr>
          <w:p w14:paraId="4ABE8063"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Produkta izstrādātājs: “Asya”, Sabiedrība ar ierobežotu atbildību.</w:t>
            </w:r>
            <w:r w:rsidRPr="0077319F">
              <w:rPr>
                <w:rFonts w:ascii="Aptos Narrow" w:eastAsia="Times New Roman" w:hAnsi="Aptos Narrow" w:cs="Times New Roman"/>
                <w:color w:val="000000"/>
                <w:sz w:val="24"/>
                <w:szCs w:val="24"/>
                <w:lang w:val="en-001"/>
              </w:rPr>
              <w:br/>
            </w:r>
            <w:r w:rsidRPr="0077319F">
              <w:rPr>
                <w:rFonts w:ascii="Aptos Narrow" w:eastAsia="Times New Roman" w:hAnsi="Aptos Narrow" w:cs="Times New Roman"/>
                <w:color w:val="000000"/>
                <w:sz w:val="24"/>
                <w:szCs w:val="24"/>
                <w:lang w:val="en-001"/>
              </w:rPr>
              <w:br/>
              <w:t>Klients: SIA “Tele2”, Arvils Kupris, arvils.kupris@tele2.com</w:t>
            </w:r>
          </w:p>
        </w:tc>
        <w:tc>
          <w:tcPr>
            <w:tcW w:w="8204" w:type="dxa"/>
            <w:shd w:val="clear" w:color="auto" w:fill="auto"/>
            <w:hideMark/>
          </w:tcPr>
          <w:p w14:paraId="09503115"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Eldigen ir mākslīgajā intelektā balstīts viedais asistents - rīks, lai automatizētu uzņēmuma biznesa procesus, klientu atbalstu, noliktavu pārvaldību, informācijas meklēšanu iekšējās sistēmās, darbinieku apmācību, personāla atlases un mārketinga procesus. Eldigen klasificējams gan kā biznesa informācijas analīzes rīks, gan kā mašīnmācībā balstīta sistēma.</w:t>
            </w:r>
            <w:r w:rsidRPr="0077319F">
              <w:rPr>
                <w:rFonts w:ascii="Aptos Narrow" w:eastAsia="Times New Roman" w:hAnsi="Aptos Narrow" w:cs="Times New Roman"/>
                <w:color w:val="000000"/>
                <w:sz w:val="24"/>
                <w:szCs w:val="24"/>
                <w:lang w:val="en-001"/>
              </w:rPr>
              <w:br/>
              <w:t>Asistents izmanto ģeneratīvo mākslīgo intelektu, lai radītu interaktīvu komunikāciju, piemēram, čatbotus vai e-pastu robotus, kas palīdz personālam apgūt visus notiekošos procesus uzņēmumā. Sistēma tiek apmācīta, izmantojot uzņēmuma unikālos datus un saturu, kas ļauj tai precīzi izprast un automatizēt ar uzņēmuma procesiem saistītas darbības. Virtuālā asistenta darbība ir nepārtraukta, nodrošinot komunikāciju 24/7 režīmā. Sistēma arī veic sarakstes analīzi, lai atklātu biznesa ieskatus un uzlabotu satura kvalitāti, kā arī nodrošina iespēju dzēst sarakstes datus pēc noteikta laika, kas palīdz ievērot datu privātuma prasības. Uzņēmuma viedais asistents spēj veikt darījumu un sarunu uzskaiti, nodrošinot detalizētu uzskaiti par visām komunikācijām, kā arī atbildēt uz sarežģītiem jautājumiem dabiskā valodā.</w:t>
            </w:r>
            <w:r w:rsidRPr="0077319F">
              <w:rPr>
                <w:rFonts w:ascii="Aptos Narrow" w:eastAsia="Times New Roman" w:hAnsi="Aptos Narrow" w:cs="Times New Roman"/>
                <w:color w:val="000000"/>
                <w:sz w:val="24"/>
                <w:szCs w:val="24"/>
                <w:lang w:val="en-001"/>
              </w:rPr>
              <w:br/>
              <w:t>Pielietotais no mākslīgā intelekta:</w:t>
            </w:r>
            <w:r w:rsidRPr="0077319F">
              <w:rPr>
                <w:rFonts w:ascii="Aptos Narrow" w:eastAsia="Times New Roman" w:hAnsi="Aptos Narrow" w:cs="Times New Roman"/>
                <w:color w:val="000000"/>
                <w:sz w:val="24"/>
                <w:szCs w:val="24"/>
                <w:lang w:val="en-001"/>
              </w:rPr>
              <w:br/>
              <w:t>NLP (Natural Language Processing) jeb dabīgās valodas apstrāde;</w:t>
            </w:r>
            <w:r w:rsidRPr="0077319F">
              <w:rPr>
                <w:rFonts w:ascii="Aptos Narrow" w:eastAsia="Times New Roman" w:hAnsi="Aptos Narrow" w:cs="Times New Roman"/>
                <w:color w:val="000000"/>
                <w:sz w:val="24"/>
                <w:szCs w:val="24"/>
                <w:lang w:val="en-001"/>
              </w:rPr>
              <w:br/>
              <w:t>Text embedding jeb vārdu/teikumu pārvēršana iegultnēs (embeddings) (ciparu masīvs);</w:t>
            </w:r>
            <w:r w:rsidRPr="0077319F">
              <w:rPr>
                <w:rFonts w:ascii="Aptos Narrow" w:eastAsia="Times New Roman" w:hAnsi="Aptos Narrow" w:cs="Times New Roman"/>
                <w:color w:val="000000"/>
                <w:sz w:val="24"/>
                <w:szCs w:val="24"/>
                <w:lang w:val="en-001"/>
              </w:rPr>
              <w:br/>
              <w:t>Prompt Engineering - LLM modeļu izmantošana tekstu ģenerēšanai;</w:t>
            </w:r>
            <w:r w:rsidRPr="0077319F">
              <w:rPr>
                <w:rFonts w:ascii="Aptos Narrow" w:eastAsia="Times New Roman" w:hAnsi="Aptos Narrow" w:cs="Times New Roman"/>
                <w:color w:val="000000"/>
                <w:sz w:val="24"/>
                <w:szCs w:val="24"/>
                <w:lang w:val="en-001"/>
              </w:rPr>
              <w:br/>
              <w:t>RAG (Retrieval-augmented generation) jeb faktu atlase no datubāzēm LLM papildināšanai tekstu generēšanai;</w:t>
            </w:r>
            <w:r w:rsidRPr="0077319F">
              <w:rPr>
                <w:rFonts w:ascii="Aptos Narrow" w:eastAsia="Times New Roman" w:hAnsi="Aptos Narrow" w:cs="Times New Roman"/>
                <w:color w:val="000000"/>
                <w:sz w:val="24"/>
                <w:szCs w:val="24"/>
                <w:lang w:val="en-001"/>
              </w:rPr>
              <w:br/>
              <w:t>Translations modeļi;</w:t>
            </w:r>
            <w:r w:rsidRPr="0077319F">
              <w:rPr>
                <w:rFonts w:ascii="Aptos Narrow" w:eastAsia="Times New Roman" w:hAnsi="Aptos Narrow" w:cs="Times New Roman"/>
                <w:color w:val="000000"/>
                <w:sz w:val="24"/>
                <w:szCs w:val="24"/>
                <w:lang w:val="en-001"/>
              </w:rPr>
              <w:br/>
              <w:t>Datu sagatavošana un izgūšana priekš datizraces.</w:t>
            </w:r>
          </w:p>
        </w:tc>
        <w:tc>
          <w:tcPr>
            <w:tcW w:w="2434" w:type="dxa"/>
            <w:shd w:val="clear" w:color="auto" w:fill="auto"/>
            <w:hideMark/>
          </w:tcPr>
          <w:p w14:paraId="6477A14F"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2024.</w:t>
            </w:r>
            <w:r w:rsidRPr="0077319F">
              <w:rPr>
                <w:rFonts w:ascii="Aptos Narrow" w:eastAsia="Times New Roman" w:hAnsi="Aptos Narrow" w:cs="Times New Roman"/>
                <w:color w:val="000000"/>
                <w:sz w:val="24"/>
                <w:szCs w:val="24"/>
                <w:lang w:val="en-001"/>
              </w:rPr>
              <w:br/>
              <w:t>(Projekts nodots)</w:t>
            </w:r>
          </w:p>
        </w:tc>
      </w:tr>
      <w:tr w:rsidR="0077319F" w:rsidRPr="0077319F" w14:paraId="3D4F26FF" w14:textId="77777777" w:rsidTr="0077319F">
        <w:trPr>
          <w:trHeight w:val="8192"/>
        </w:trPr>
        <w:tc>
          <w:tcPr>
            <w:tcW w:w="1294" w:type="dxa"/>
            <w:shd w:val="clear" w:color="auto" w:fill="auto"/>
            <w:hideMark/>
          </w:tcPr>
          <w:p w14:paraId="70F26E11"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lastRenderedPageBreak/>
              <w:t>3</w:t>
            </w:r>
          </w:p>
        </w:tc>
        <w:tc>
          <w:tcPr>
            <w:tcW w:w="3328" w:type="dxa"/>
            <w:shd w:val="clear" w:color="auto" w:fill="auto"/>
            <w:hideMark/>
          </w:tcPr>
          <w:p w14:paraId="1F758527"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Pakalpojuma sniedzējs: “Asya”, Sabiedrība ar ierobežotu atbildību.</w:t>
            </w:r>
            <w:r w:rsidRPr="0077319F">
              <w:rPr>
                <w:rFonts w:ascii="Aptos Narrow" w:eastAsia="Times New Roman" w:hAnsi="Aptos Narrow" w:cs="Times New Roman"/>
                <w:color w:val="000000"/>
                <w:sz w:val="24"/>
                <w:szCs w:val="24"/>
                <w:lang w:val="en-001"/>
              </w:rPr>
              <w:br/>
            </w:r>
            <w:r w:rsidRPr="0077319F">
              <w:rPr>
                <w:rFonts w:ascii="Aptos Narrow" w:eastAsia="Times New Roman" w:hAnsi="Aptos Narrow" w:cs="Times New Roman"/>
                <w:color w:val="000000"/>
                <w:sz w:val="24"/>
                <w:szCs w:val="24"/>
                <w:lang w:val="en-001"/>
              </w:rPr>
              <w:br/>
              <w:t>Klients: “Waterson Technologies”, Sabiedrība ar ierobežotu atbildību, Dāvids Štēbelis, davids@waterson.lv</w:t>
            </w:r>
          </w:p>
        </w:tc>
        <w:tc>
          <w:tcPr>
            <w:tcW w:w="8204" w:type="dxa"/>
            <w:shd w:val="clear" w:color="auto" w:fill="auto"/>
            <w:hideMark/>
          </w:tcPr>
          <w:p w14:paraId="7A81F01F"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 xml:space="preserve">Waterson Technologies projektā izstrādāts inovatīvs risinājums ūdens kvalitātes uzraudzībai, izmantojot mākslīgo intelektu. Projektā tika veikta ūdens sensoru implementācija un ieviešana, un tika izmantotas tehnoloģijas, kur tiek apstrādāti liela apjoma dati, kas atrodas datu noliktavās, lai prognozētu ūdens kvalitātes rādītājus. </w:t>
            </w:r>
            <w:r w:rsidRPr="0077319F">
              <w:rPr>
                <w:rFonts w:ascii="Aptos Narrow" w:eastAsia="Times New Roman" w:hAnsi="Aptos Narrow" w:cs="Times New Roman"/>
                <w:color w:val="000000"/>
                <w:sz w:val="24"/>
                <w:szCs w:val="24"/>
                <w:lang w:val="en-001"/>
              </w:rPr>
              <w:br/>
              <w:t>Projekta ietvaros veikta datu analīze līdzīgi kā tas nepieciešams šī iepirkuma ietvaros, lai noteiktu nepieciešamās iezīmes, jāizstrādā jauni mākslīgā intelekta modeļi, metrikas jeb rādītāji, lai novērtētu modeļu precizitāti.</w:t>
            </w:r>
            <w:r w:rsidRPr="0077319F">
              <w:rPr>
                <w:rFonts w:ascii="Aptos Narrow" w:eastAsia="Times New Roman" w:hAnsi="Aptos Narrow" w:cs="Times New Roman"/>
                <w:color w:val="000000"/>
                <w:sz w:val="24"/>
                <w:szCs w:val="24"/>
                <w:lang w:val="en-001"/>
              </w:rPr>
              <w:br/>
            </w:r>
            <w:r w:rsidRPr="0077319F">
              <w:rPr>
                <w:rFonts w:ascii="Aptos Narrow" w:eastAsia="Times New Roman" w:hAnsi="Aptos Narrow" w:cs="Times New Roman"/>
                <w:color w:val="000000"/>
                <w:sz w:val="24"/>
                <w:szCs w:val="24"/>
                <w:lang w:val="en-001"/>
              </w:rPr>
              <w:br/>
              <w:t>Izmantotās MI  tehnoloģijas:</w:t>
            </w:r>
            <w:r w:rsidRPr="0077319F">
              <w:rPr>
                <w:rFonts w:ascii="Aptos Narrow" w:eastAsia="Times New Roman" w:hAnsi="Aptos Narrow" w:cs="Times New Roman"/>
                <w:color w:val="000000"/>
                <w:sz w:val="24"/>
                <w:szCs w:val="24"/>
                <w:lang w:val="en-001"/>
              </w:rPr>
              <w:br/>
              <w:t>Datu analīze, filtrēšana, tīrīšana, kārtošana;</w:t>
            </w:r>
            <w:r w:rsidRPr="0077319F">
              <w:rPr>
                <w:rFonts w:ascii="Aptos Narrow" w:eastAsia="Times New Roman" w:hAnsi="Aptos Narrow" w:cs="Times New Roman"/>
                <w:color w:val="000000"/>
                <w:sz w:val="24"/>
                <w:szCs w:val="24"/>
                <w:lang w:val="en-001"/>
              </w:rPr>
              <w:br/>
              <w:t>Sensoru kalibrēšana laikā un telpā ar automātiski piemeklētas lineārās nobīdes metodi;</w:t>
            </w:r>
            <w:r w:rsidRPr="0077319F">
              <w:rPr>
                <w:rFonts w:ascii="Aptos Narrow" w:eastAsia="Times New Roman" w:hAnsi="Aptos Narrow" w:cs="Times New Roman"/>
                <w:color w:val="000000"/>
                <w:sz w:val="24"/>
                <w:szCs w:val="24"/>
                <w:lang w:val="en-001"/>
              </w:rPr>
              <w:br/>
              <w:t>Datu sagatavošana apmācībām, izmantojot normalizāciju, standartizāciju un to adaptīvu diapozonu izvēli;</w:t>
            </w:r>
            <w:r w:rsidRPr="0077319F">
              <w:rPr>
                <w:rFonts w:ascii="Aptos Narrow" w:eastAsia="Times New Roman" w:hAnsi="Aptos Narrow" w:cs="Times New Roman"/>
                <w:color w:val="000000"/>
                <w:sz w:val="24"/>
                <w:szCs w:val="24"/>
                <w:lang w:val="en-001"/>
              </w:rPr>
              <w:br/>
              <w:t>Datu sadalīšana apmācību, testēšanas un validācijas kopās, kā arī to variācijas k-means šķērsvalidācijai;</w:t>
            </w:r>
            <w:r w:rsidRPr="0077319F">
              <w:rPr>
                <w:rFonts w:ascii="Aptos Narrow" w:eastAsia="Times New Roman" w:hAnsi="Aptos Narrow" w:cs="Times New Roman"/>
                <w:color w:val="000000"/>
                <w:sz w:val="24"/>
                <w:szCs w:val="24"/>
                <w:lang w:val="en-001"/>
              </w:rPr>
              <w:br/>
              <w:t>Daudzklašu un bināru (anomālija/normāls) klasifikācijas modeļu apmācība, izmantojot xgboost gradientu pastiprināšanas algoritmus;</w:t>
            </w:r>
            <w:r w:rsidRPr="0077319F">
              <w:rPr>
                <w:rFonts w:ascii="Aptos Narrow" w:eastAsia="Times New Roman" w:hAnsi="Aptos Narrow" w:cs="Times New Roman"/>
                <w:color w:val="000000"/>
                <w:sz w:val="24"/>
                <w:szCs w:val="24"/>
                <w:lang w:val="en-001"/>
              </w:rPr>
              <w:br/>
              <w:t>Modeļa hiperparametru pārmeklēšana ar Beijesa statistiskās optimizācijas metodi, vadoties pēc precizitātes un F1 statistiskajiem rādītājiem, kombinējot ar k-means šķērsvalidāciju;</w:t>
            </w:r>
            <w:r w:rsidRPr="0077319F">
              <w:rPr>
                <w:rFonts w:ascii="Aptos Narrow" w:eastAsia="Times New Roman" w:hAnsi="Aptos Narrow" w:cs="Times New Roman"/>
                <w:color w:val="000000"/>
                <w:sz w:val="24"/>
                <w:szCs w:val="24"/>
                <w:lang w:val="en-001"/>
              </w:rPr>
              <w:br/>
              <w:t>Daudzu modeļu kombināciju apmācība un labāko rezultātu atlase;</w:t>
            </w:r>
            <w:r w:rsidRPr="0077319F">
              <w:rPr>
                <w:rFonts w:ascii="Aptos Narrow" w:eastAsia="Times New Roman" w:hAnsi="Aptos Narrow" w:cs="Times New Roman"/>
                <w:color w:val="000000"/>
                <w:sz w:val="24"/>
                <w:szCs w:val="24"/>
                <w:lang w:val="en-001"/>
              </w:rPr>
              <w:br/>
              <w:t>Modeļa precizitātes, F1 statistiskā rādītāja un neskaidrību matricas (confusion matrix) novērtēšana.</w:t>
            </w:r>
          </w:p>
        </w:tc>
        <w:tc>
          <w:tcPr>
            <w:tcW w:w="2434" w:type="dxa"/>
            <w:shd w:val="clear" w:color="auto" w:fill="auto"/>
            <w:hideMark/>
          </w:tcPr>
          <w:p w14:paraId="65E5D5FD"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2024 (Projekts nodots)</w:t>
            </w:r>
          </w:p>
        </w:tc>
      </w:tr>
      <w:tr w:rsidR="0077319F" w:rsidRPr="0077319F" w14:paraId="7519D1F2" w14:textId="77777777" w:rsidTr="0077319F">
        <w:trPr>
          <w:trHeight w:val="6800"/>
        </w:trPr>
        <w:tc>
          <w:tcPr>
            <w:tcW w:w="1294" w:type="dxa"/>
            <w:shd w:val="clear" w:color="auto" w:fill="auto"/>
            <w:hideMark/>
          </w:tcPr>
          <w:p w14:paraId="2097E78B"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lastRenderedPageBreak/>
              <w:t>4</w:t>
            </w:r>
          </w:p>
        </w:tc>
        <w:tc>
          <w:tcPr>
            <w:tcW w:w="3328" w:type="dxa"/>
            <w:shd w:val="clear" w:color="auto" w:fill="auto"/>
            <w:hideMark/>
          </w:tcPr>
          <w:p w14:paraId="7E9A9057"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Pakalpojuma sniedzējs: “Asya”, Sabiedrība ar ierobežotu atbildību.</w:t>
            </w:r>
            <w:r w:rsidRPr="0077319F">
              <w:rPr>
                <w:rFonts w:ascii="Aptos Narrow" w:eastAsia="Times New Roman" w:hAnsi="Aptos Narrow" w:cs="Times New Roman"/>
                <w:color w:val="000000"/>
                <w:sz w:val="24"/>
                <w:szCs w:val="24"/>
                <w:lang w:val="en-001"/>
              </w:rPr>
              <w:br/>
            </w:r>
            <w:r w:rsidRPr="0077319F">
              <w:rPr>
                <w:rFonts w:ascii="Aptos Narrow" w:eastAsia="Times New Roman" w:hAnsi="Aptos Narrow" w:cs="Times New Roman"/>
                <w:color w:val="000000"/>
                <w:sz w:val="24"/>
                <w:szCs w:val="24"/>
                <w:lang w:val="en-001"/>
              </w:rPr>
              <w:br/>
              <w:t>Klients: SIA “Dealita”, Inta Buša, inta@dealita.ai</w:t>
            </w:r>
          </w:p>
        </w:tc>
        <w:tc>
          <w:tcPr>
            <w:tcW w:w="8204" w:type="dxa"/>
            <w:shd w:val="clear" w:color="auto" w:fill="auto"/>
            <w:hideMark/>
          </w:tcPr>
          <w:p w14:paraId="0AA05970"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Dealita.ai sniedz iespēju veikt Due dilligence (Padziļinātā izpēte jeb due diligence ir process, kurā investors veic projekta vai uzņēmuma finanšu, nodokļu un juridisko analīzi, kā arī biznesa koncepta pārbaudi, pirms noslēgt vai pabeigt investīciju darījumu.), ņemot vērā specifiskus vērtēšanas kritērijus, veicot automatizētu analīzi, identificējot potenciālās problēmas un stiprās puses, pamatojoties uz iepriekšējiem datiem un modeļiem, izveidojot detalizētu atskaiti un būtiski ieekonomējot investoru laiku uzņēmumu novērtēšanā.</w:t>
            </w:r>
            <w:r w:rsidRPr="0077319F">
              <w:rPr>
                <w:rFonts w:ascii="Aptos Narrow" w:eastAsia="Times New Roman" w:hAnsi="Aptos Narrow" w:cs="Times New Roman"/>
                <w:color w:val="000000"/>
                <w:sz w:val="24"/>
                <w:szCs w:val="24"/>
                <w:lang w:val="en-001"/>
              </w:rPr>
              <w:br/>
              <w:t xml:space="preserve">Projekta ietvaros tika ieviesta sistēma, kas spēj analizēt uzņēmumu dokumentāciju dabiskā valodā un novērtēt to atbilstību kritērijiem, izmantojot mākslīgo intelektu. </w:t>
            </w:r>
            <w:r w:rsidRPr="0077319F">
              <w:rPr>
                <w:rFonts w:ascii="Aptos Narrow" w:eastAsia="Times New Roman" w:hAnsi="Aptos Narrow" w:cs="Times New Roman"/>
                <w:color w:val="000000"/>
                <w:sz w:val="24"/>
                <w:szCs w:val="24"/>
                <w:lang w:val="en-001"/>
              </w:rPr>
              <w:br/>
            </w:r>
            <w:r w:rsidRPr="0077319F">
              <w:rPr>
                <w:rFonts w:ascii="Aptos Narrow" w:eastAsia="Times New Roman" w:hAnsi="Aptos Narrow" w:cs="Times New Roman"/>
                <w:color w:val="000000"/>
                <w:sz w:val="24"/>
                <w:szCs w:val="24"/>
                <w:lang w:val="en-001"/>
              </w:rPr>
              <w:br/>
              <w:t>Izmantotās MI  tehnoloģijas:</w:t>
            </w:r>
            <w:r w:rsidRPr="0077319F">
              <w:rPr>
                <w:rFonts w:ascii="Aptos Narrow" w:eastAsia="Times New Roman" w:hAnsi="Aptos Narrow" w:cs="Times New Roman"/>
                <w:color w:val="000000"/>
                <w:sz w:val="24"/>
                <w:szCs w:val="24"/>
                <w:lang w:val="en-001"/>
              </w:rPr>
              <w:br/>
              <w:t>MI algoritmi un mašīnmācīšanās tehnoloģijas;</w:t>
            </w:r>
            <w:r w:rsidRPr="0077319F">
              <w:rPr>
                <w:rFonts w:ascii="Aptos Narrow" w:eastAsia="Times New Roman" w:hAnsi="Aptos Narrow" w:cs="Times New Roman"/>
                <w:color w:val="000000"/>
                <w:sz w:val="24"/>
                <w:szCs w:val="24"/>
                <w:lang w:val="en-001"/>
              </w:rPr>
              <w:br/>
              <w:t>LLM modeļi;</w:t>
            </w:r>
            <w:r w:rsidRPr="0077319F">
              <w:rPr>
                <w:rFonts w:ascii="Aptos Narrow" w:eastAsia="Times New Roman" w:hAnsi="Aptos Narrow" w:cs="Times New Roman"/>
                <w:color w:val="000000"/>
                <w:sz w:val="24"/>
                <w:szCs w:val="24"/>
                <w:lang w:val="en-001"/>
              </w:rPr>
              <w:br/>
              <w:t>NLP (Natural Language Processing)</w:t>
            </w:r>
            <w:r w:rsidRPr="0077319F">
              <w:rPr>
                <w:rFonts w:ascii="Aptos Narrow" w:eastAsia="Times New Roman" w:hAnsi="Aptos Narrow" w:cs="Times New Roman"/>
                <w:color w:val="000000"/>
                <w:sz w:val="24"/>
                <w:szCs w:val="24"/>
                <w:lang w:val="en-001"/>
              </w:rPr>
              <w:br/>
              <w:t>Open AI servisu integrēšana;</w:t>
            </w:r>
            <w:r w:rsidRPr="0077319F">
              <w:rPr>
                <w:rFonts w:ascii="Aptos Narrow" w:eastAsia="Times New Roman" w:hAnsi="Aptos Narrow" w:cs="Times New Roman"/>
                <w:color w:val="000000"/>
                <w:sz w:val="24"/>
                <w:szCs w:val="24"/>
                <w:lang w:val="en-001"/>
              </w:rPr>
              <w:br/>
              <w:t>PDF dokumentu parsēšana;</w:t>
            </w:r>
            <w:r w:rsidRPr="0077319F">
              <w:rPr>
                <w:rFonts w:ascii="Aptos Narrow" w:eastAsia="Times New Roman" w:hAnsi="Aptos Narrow" w:cs="Times New Roman"/>
                <w:color w:val="000000"/>
                <w:sz w:val="24"/>
                <w:szCs w:val="24"/>
                <w:lang w:val="en-001"/>
              </w:rPr>
              <w:br/>
              <w:t>Sarakstu validēšana (Validation of Checklist Questions);</w:t>
            </w:r>
            <w:r w:rsidRPr="0077319F">
              <w:rPr>
                <w:rFonts w:ascii="Aptos Narrow" w:eastAsia="Times New Roman" w:hAnsi="Aptos Narrow" w:cs="Times New Roman"/>
                <w:color w:val="000000"/>
                <w:sz w:val="24"/>
                <w:szCs w:val="24"/>
                <w:lang w:val="en-001"/>
              </w:rPr>
              <w:br/>
              <w:t>Automātiska e-pastu sūtīšana un parsēšana;</w:t>
            </w:r>
            <w:r w:rsidRPr="0077319F">
              <w:rPr>
                <w:rFonts w:ascii="Aptos Narrow" w:eastAsia="Times New Roman" w:hAnsi="Aptos Narrow" w:cs="Times New Roman"/>
                <w:color w:val="000000"/>
                <w:sz w:val="24"/>
                <w:szCs w:val="24"/>
                <w:lang w:val="en-001"/>
              </w:rPr>
              <w:br/>
              <w:t>MI precizitātes uzlabojumi un datu analīze.</w:t>
            </w:r>
          </w:p>
        </w:tc>
        <w:tc>
          <w:tcPr>
            <w:tcW w:w="2434" w:type="dxa"/>
            <w:shd w:val="clear" w:color="auto" w:fill="auto"/>
            <w:hideMark/>
          </w:tcPr>
          <w:p w14:paraId="4493CC85"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2024 (Projekts nodots)</w:t>
            </w:r>
          </w:p>
        </w:tc>
      </w:tr>
      <w:tr w:rsidR="0077319F" w:rsidRPr="0077319F" w14:paraId="3D92C5DD" w14:textId="77777777" w:rsidTr="0077319F">
        <w:trPr>
          <w:trHeight w:val="6120"/>
        </w:trPr>
        <w:tc>
          <w:tcPr>
            <w:tcW w:w="1294" w:type="dxa"/>
            <w:shd w:val="clear" w:color="auto" w:fill="auto"/>
            <w:hideMark/>
          </w:tcPr>
          <w:p w14:paraId="7A9823A0"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lastRenderedPageBreak/>
              <w:t>5</w:t>
            </w:r>
          </w:p>
        </w:tc>
        <w:tc>
          <w:tcPr>
            <w:tcW w:w="3328" w:type="dxa"/>
            <w:shd w:val="clear" w:color="auto" w:fill="auto"/>
            <w:hideMark/>
          </w:tcPr>
          <w:p w14:paraId="399BB4ED"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Pakalpojuma sniedzējs: “Asya”, Sabiedrība ar ierobežotu atbildību.</w:t>
            </w:r>
            <w:r w:rsidRPr="0077319F">
              <w:rPr>
                <w:rFonts w:ascii="Aptos Narrow" w:eastAsia="Times New Roman" w:hAnsi="Aptos Narrow" w:cs="Times New Roman"/>
                <w:color w:val="000000"/>
                <w:sz w:val="24"/>
                <w:szCs w:val="24"/>
                <w:lang w:val="en-001"/>
              </w:rPr>
              <w:br/>
            </w:r>
            <w:r w:rsidRPr="0077319F">
              <w:rPr>
                <w:rFonts w:ascii="Aptos Narrow" w:eastAsia="Times New Roman" w:hAnsi="Aptos Narrow" w:cs="Times New Roman"/>
                <w:color w:val="000000"/>
                <w:sz w:val="24"/>
                <w:szCs w:val="24"/>
                <w:lang w:val="en-001"/>
              </w:rPr>
              <w:br/>
              <w:t>Klients: Alarm.com, Inc</w:t>
            </w:r>
            <w:r w:rsidRPr="0077319F">
              <w:rPr>
                <w:rFonts w:ascii="Aptos Narrow" w:eastAsia="Times New Roman" w:hAnsi="Aptos Narrow" w:cs="Times New Roman"/>
                <w:color w:val="000000"/>
                <w:sz w:val="24"/>
                <w:szCs w:val="24"/>
                <w:lang w:val="en-001"/>
              </w:rPr>
              <w:br/>
              <w:t>Reg. No. FRN: 0020041976,</w:t>
            </w:r>
            <w:r w:rsidRPr="0077319F">
              <w:rPr>
                <w:rFonts w:ascii="Aptos Narrow" w:eastAsia="Times New Roman" w:hAnsi="Aptos Narrow" w:cs="Times New Roman"/>
                <w:color w:val="000000"/>
                <w:sz w:val="24"/>
                <w:szCs w:val="24"/>
                <w:lang w:val="en-001"/>
              </w:rPr>
              <w:br/>
              <w:t>8281 Greensboro Drive,</w:t>
            </w:r>
            <w:r w:rsidRPr="0077319F">
              <w:rPr>
                <w:rFonts w:ascii="Aptos Narrow" w:eastAsia="Times New Roman" w:hAnsi="Aptos Narrow" w:cs="Times New Roman"/>
                <w:color w:val="000000"/>
                <w:sz w:val="24"/>
                <w:szCs w:val="24"/>
                <w:lang w:val="en-001"/>
              </w:rPr>
              <w:br/>
              <w:t>Suite 100, Tysons, VA 22102, kontakts: dpatel@alarm.com</w:t>
            </w:r>
          </w:p>
        </w:tc>
        <w:tc>
          <w:tcPr>
            <w:tcW w:w="8204" w:type="dxa"/>
            <w:shd w:val="clear" w:color="auto" w:fill="auto"/>
            <w:hideMark/>
          </w:tcPr>
          <w:p w14:paraId="2578AF0F"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Izveidota mākslīgā intelekta sistēma ir paredzēta autonomiem robotiem, kas veic gan vadīšanu, gan apkārtnes kartēšanu, izmantojot dažādus sensorus, tostarp zemas precizitātes LIDAR datus. Šī sistēma spēj automātiski uzlabot sākotnējās datu kvalitāti, integrējot ģeneratīvo mākslīgo intelektu, kas ļauj precizēt un padziļināt ievākto informāciju. Robotu vadību realizē, izmantojot integrēto Robotu Operētājsistēmu (ROS), kas ir starpplatformu programmatūra, ļaujot veidot sarežģītas autonomijas funkcijas. Šī sistēma ir saderīga ar dažādiem sensoriem un datu tipiem, tostarp odometrijas datiem, LIDAR sensora informāciju, vizuāliem attēliem un teksta datiem, nodrošinot vispusīgu apkārtnes izpratni un datu apstrādi reāllaikā.</w:t>
            </w:r>
            <w:r w:rsidRPr="0077319F">
              <w:rPr>
                <w:rFonts w:ascii="Aptos Narrow" w:eastAsia="Times New Roman" w:hAnsi="Aptos Narrow" w:cs="Times New Roman"/>
                <w:color w:val="000000"/>
                <w:sz w:val="24"/>
                <w:szCs w:val="24"/>
                <w:lang w:val="en-001"/>
              </w:rPr>
              <w:br/>
            </w:r>
            <w:r w:rsidRPr="0077319F">
              <w:rPr>
                <w:rFonts w:ascii="Aptos Narrow" w:eastAsia="Times New Roman" w:hAnsi="Aptos Narrow" w:cs="Times New Roman"/>
                <w:color w:val="000000"/>
                <w:sz w:val="24"/>
                <w:szCs w:val="24"/>
                <w:lang w:val="en-001"/>
              </w:rPr>
              <w:br/>
              <w:t>Izmantotās MI  tehnoloģijas:</w:t>
            </w:r>
            <w:r w:rsidRPr="0077319F">
              <w:rPr>
                <w:rFonts w:ascii="Aptos Narrow" w:eastAsia="Times New Roman" w:hAnsi="Aptos Narrow" w:cs="Times New Roman"/>
                <w:color w:val="000000"/>
                <w:sz w:val="24"/>
                <w:szCs w:val="24"/>
                <w:lang w:val="en-001"/>
              </w:rPr>
              <w:br/>
              <w:t>MI modeļi, ģeneratīvais mākslīgais intelekts</w:t>
            </w:r>
            <w:r w:rsidRPr="0077319F">
              <w:rPr>
                <w:rFonts w:ascii="Aptos Narrow" w:eastAsia="Times New Roman" w:hAnsi="Aptos Narrow" w:cs="Times New Roman"/>
                <w:color w:val="000000"/>
                <w:sz w:val="24"/>
                <w:szCs w:val="24"/>
                <w:lang w:val="en-001"/>
              </w:rPr>
              <w:br/>
              <w:t>PyTorch, TensorRT, ONNX</w:t>
            </w:r>
            <w:r w:rsidRPr="0077319F">
              <w:rPr>
                <w:rFonts w:ascii="Aptos Narrow" w:eastAsia="Times New Roman" w:hAnsi="Aptos Narrow" w:cs="Times New Roman"/>
                <w:color w:val="000000"/>
                <w:sz w:val="24"/>
                <w:szCs w:val="24"/>
                <w:lang w:val="en-001"/>
              </w:rPr>
              <w:br/>
              <w:t>Docker un dokerizācija</w:t>
            </w:r>
            <w:r w:rsidRPr="0077319F">
              <w:rPr>
                <w:rFonts w:ascii="Aptos Narrow" w:eastAsia="Times New Roman" w:hAnsi="Aptos Narrow" w:cs="Times New Roman"/>
                <w:color w:val="000000"/>
                <w:sz w:val="24"/>
                <w:szCs w:val="24"/>
                <w:lang w:val="en-001"/>
              </w:rPr>
              <w:br/>
              <w:t>Datorredzes risinājumi</w:t>
            </w:r>
            <w:r w:rsidRPr="0077319F">
              <w:rPr>
                <w:rFonts w:ascii="Aptos Narrow" w:eastAsia="Times New Roman" w:hAnsi="Aptos Narrow" w:cs="Times New Roman"/>
                <w:color w:val="000000"/>
                <w:sz w:val="24"/>
                <w:szCs w:val="24"/>
                <w:lang w:val="en-001"/>
              </w:rPr>
              <w:br/>
              <w:t>PostgreSQL relāciju datubāzses</w:t>
            </w:r>
            <w:r w:rsidRPr="0077319F">
              <w:rPr>
                <w:rFonts w:ascii="Aptos Narrow" w:eastAsia="Times New Roman" w:hAnsi="Aptos Narrow" w:cs="Times New Roman"/>
                <w:color w:val="000000"/>
                <w:sz w:val="24"/>
                <w:szCs w:val="24"/>
                <w:lang w:val="en-001"/>
              </w:rPr>
              <w:br/>
              <w:t>React-Native mobilās lietotnes</w:t>
            </w:r>
          </w:p>
        </w:tc>
        <w:tc>
          <w:tcPr>
            <w:tcW w:w="2434" w:type="dxa"/>
            <w:shd w:val="clear" w:color="auto" w:fill="auto"/>
            <w:hideMark/>
          </w:tcPr>
          <w:p w14:paraId="21E08674" w14:textId="77777777" w:rsidR="0077319F" w:rsidRPr="0077319F" w:rsidRDefault="0077319F" w:rsidP="0077319F">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2021-2024 (Projekts nodots)</w:t>
            </w:r>
          </w:p>
        </w:tc>
      </w:tr>
    </w:tbl>
    <w:p w14:paraId="607287C7" w14:textId="77777777" w:rsidR="0077319F" w:rsidRDefault="0077319F">
      <w:pPr>
        <w:rPr>
          <w:rFonts w:ascii="Times New Roman" w:eastAsia="Times New Roman" w:hAnsi="Times New Roman" w:cs="Times New Roman"/>
          <w:sz w:val="24"/>
          <w:szCs w:val="24"/>
        </w:rPr>
      </w:pPr>
    </w:p>
    <w:sectPr w:rsidR="0077319F">
      <w:footerReference w:type="default" r:id="rId8"/>
      <w:headerReference w:type="first" r:id="rId9"/>
      <w:footerReference w:type="first" r:id="rId10"/>
      <w:pgSz w:w="15840" w:h="12240" w:orient="landscape"/>
      <w:pgMar w:top="568" w:right="1134" w:bottom="851" w:left="1134"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A2A06D" w14:textId="77777777" w:rsidR="00807681" w:rsidRDefault="00807681">
      <w:pPr>
        <w:spacing w:after="0" w:line="240" w:lineRule="auto"/>
      </w:pPr>
      <w:r>
        <w:separator/>
      </w:r>
    </w:p>
  </w:endnote>
  <w:endnote w:type="continuationSeparator" w:id="0">
    <w:p w14:paraId="4572D980" w14:textId="77777777" w:rsidR="00807681" w:rsidRDefault="008076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embedRegular r:id="rId1" w:fontKey="{6B25F5A3-3B7C-CA4C-90C2-AEF00682C682}"/>
    <w:embedBold r:id="rId2" w:fontKey="{47A3EE9C-2D61-4148-BE70-67DD930EE2EB}"/>
    <w:embedItalic r:id="rId3" w:fontKey="{9933381F-287E-C745-BCBC-7A3E928D5910}"/>
    <w:embedBoldItalic r:id="rId4" w:fontKey="{E06A3E88-2718-384A-92A6-6E979B63E879}"/>
  </w:font>
  <w:font w:name="Noto Sans Symbols">
    <w:panose1 w:val="020B0604020202020204"/>
    <w:charset w:val="00"/>
    <w:family w:val="auto"/>
    <w:pitch w:val="default"/>
    <w:embedRegular r:id="rId5" w:fontKey="{4CAE2FCA-8731-4D4A-AB19-7303A9176C0F}"/>
  </w:font>
  <w:font w:name="Courier New">
    <w:panose1 w:val="02070309020205020404"/>
    <w:charset w:val="00"/>
    <w:family w:val="modern"/>
    <w:pitch w:val="fixed"/>
    <w:sig w:usb0="E0002AFF" w:usb1="C0007843" w:usb2="00000009" w:usb3="00000000" w:csb0="000001FF" w:csb1="00000000"/>
    <w:embedRegular r:id="rId6" w:fontKey="{7BF43729-A0A3-BE41-9051-6552304F23A5}"/>
  </w:font>
  <w:font w:name="Calibri">
    <w:panose1 w:val="020F0502020204030204"/>
    <w:charset w:val="BA"/>
    <w:family w:val="swiss"/>
    <w:pitch w:val="variable"/>
    <w:sig w:usb0="E4002EFF" w:usb1="C000247B" w:usb2="00000009" w:usb3="00000000" w:csb0="000001FF" w:csb1="00000000"/>
    <w:embedRegular r:id="rId7" w:fontKey="{B8B1C859-3268-4442-892A-31D4D59961E4}"/>
    <w:embedBold r:id="rId8" w:fontKey="{478B5890-ECC5-B54A-87C1-B78BFEAF7EF5}"/>
  </w:font>
  <w:font w:name="+Windsor Elongated">
    <w:altName w:val="Calibri"/>
    <w:panose1 w:val="020B0604020202020204"/>
    <w:charset w:val="00"/>
    <w:family w:val="auto"/>
    <w:pitch w:val="default"/>
  </w:font>
  <w:font w:name="Calibri Light">
    <w:panose1 w:val="020F0302020204030204"/>
    <w:charset w:val="BA"/>
    <w:family w:val="swiss"/>
    <w:pitch w:val="variable"/>
    <w:sig w:usb0="E4002EFF" w:usb1="C000247B" w:usb2="00000009" w:usb3="00000000" w:csb0="000001FF" w:csb1="00000000"/>
    <w:embedRegular r:id="rId10" w:fontKey="{473BAAE9-CF47-5541-8D86-E943DBD62296}"/>
    <w:embedItalic r:id="rId11" w:fontKey="{83D6C446-5F13-1541-BA51-28F8198AAEEA}"/>
  </w:font>
  <w:font w:name="Segoe UI">
    <w:panose1 w:val="020B0502040204020203"/>
    <w:charset w:val="00"/>
    <w:family w:val="swiss"/>
    <w:pitch w:val="variable"/>
    <w:sig w:usb0="E4002EFF" w:usb1="C000E47F" w:usb2="00000009" w:usb3="00000000" w:csb0="000001FF" w:csb1="00000000"/>
    <w:embedRegular r:id="rId12" w:fontKey="{21F7BFF1-C528-9744-BAD6-7AC2A959E569}"/>
  </w:font>
  <w:font w:name="Lucida Sans Unicode">
    <w:panose1 w:val="020B0602030504020204"/>
    <w:charset w:val="00"/>
    <w:family w:val="swiss"/>
    <w:pitch w:val="variable"/>
    <w:sig w:usb0="80000AFF" w:usb1="0000396B" w:usb2="00000000" w:usb3="00000000" w:csb0="000000BF" w:csb1="00000000"/>
    <w:embedRegular r:id="rId13" w:fontKey="{0863C55A-0D67-2D4C-99EB-2121CE76FD95}"/>
  </w:font>
  <w:font w:name="Times New Roman Bold">
    <w:panose1 w:val="020B0604020202020204"/>
    <w:charset w:val="00"/>
    <w:family w:val="roman"/>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15" w:fontKey="{207DC58C-F0DE-6048-B67D-7AEEFF5D73B6}"/>
    <w:embedItalic r:id="rId16" w:fontKey="{2608B79D-7DEA-4C40-B044-C78C724A8862}"/>
  </w:font>
  <w:font w:name="Aptos Narrow">
    <w:panose1 w:val="020B0004020202020204"/>
    <w:charset w:val="00"/>
    <w:family w:val="swiss"/>
    <w:pitch w:val="variable"/>
    <w:sig w:usb0="20000287" w:usb1="00000003" w:usb2="00000000" w:usb3="00000000" w:csb0="0000019F" w:csb1="00000000"/>
    <w:embedRegular r:id="rId17" w:fontKey="{2BE88E0F-6332-F74F-B92B-5D62694719D9}"/>
    <w:embedBold r:id="rId18" w:fontKey="{07A16CC5-36E1-4E42-9F7C-2170B95BE4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EA1B7" w14:textId="77777777" w:rsidR="00377F83" w:rsidRDefault="00807681">
    <w:pPr>
      <w:pBdr>
        <w:top w:val="nil"/>
        <w:left w:val="nil"/>
        <w:bottom w:val="nil"/>
        <w:right w:val="nil"/>
        <w:between w:val="nil"/>
      </w:pBdr>
      <w:tabs>
        <w:tab w:val="center" w:pos="4153"/>
        <w:tab w:val="right" w:pos="8306"/>
      </w:tabs>
      <w:spacing w:after="0" w:line="240" w:lineRule="auto"/>
      <w:jc w:val="center"/>
      <w:rPr>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1B356A">
      <w:rPr>
        <w:rFonts w:ascii="Times New Roman" w:eastAsia="Times New Roman" w:hAnsi="Times New Roman" w:cs="Times New Roman"/>
        <w:noProof/>
        <w:color w:val="000000"/>
      </w:rPr>
      <w:t>2</w:t>
    </w:r>
    <w:r>
      <w:rPr>
        <w:rFonts w:ascii="Times New Roman" w:eastAsia="Times New Roman" w:hAnsi="Times New Roman" w:cs="Times New Roman"/>
        <w:color w:val="000000"/>
      </w:rPr>
      <w:fldChar w:fldCharType="end"/>
    </w:r>
  </w:p>
  <w:p w14:paraId="454EDE98" w14:textId="77777777" w:rsidR="00377F83" w:rsidRDefault="00377F83"/>
  <w:p w14:paraId="7DBE4375" w14:textId="77777777" w:rsidR="00377F83" w:rsidRDefault="00377F83"/>
  <w:p w14:paraId="072EE255" w14:textId="77777777" w:rsidR="00377F83" w:rsidRDefault="00377F83"/>
  <w:p w14:paraId="2CAD8FE7" w14:textId="77777777" w:rsidR="00377F83" w:rsidRDefault="00377F8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31D49" w14:textId="77777777" w:rsidR="00377F83" w:rsidRDefault="00377F83">
    <w:pPr>
      <w:widowControl w:val="0"/>
      <w:pBdr>
        <w:top w:val="nil"/>
        <w:left w:val="nil"/>
        <w:bottom w:val="nil"/>
        <w:right w:val="nil"/>
        <w:between w:val="nil"/>
      </w:pBdr>
      <w:spacing w:after="0" w:line="276" w:lineRule="auto"/>
    </w:pPr>
  </w:p>
  <w:tbl>
    <w:tblPr>
      <w:tblStyle w:val="a3"/>
      <w:tblW w:w="9687" w:type="dxa"/>
      <w:tblLayout w:type="fixed"/>
      <w:tblLook w:val="0400" w:firstRow="0" w:lastRow="0" w:firstColumn="0" w:lastColumn="0" w:noHBand="0" w:noVBand="1"/>
    </w:tblPr>
    <w:tblGrid>
      <w:gridCol w:w="3229"/>
      <w:gridCol w:w="3229"/>
      <w:gridCol w:w="3229"/>
    </w:tblGrid>
    <w:tr w:rsidR="00377F83" w14:paraId="480BF986" w14:textId="77777777">
      <w:tc>
        <w:tcPr>
          <w:tcW w:w="3229" w:type="dxa"/>
        </w:tcPr>
        <w:p w14:paraId="75776FE7" w14:textId="77777777" w:rsidR="00377F83" w:rsidRDefault="00377F83">
          <w:pPr>
            <w:pBdr>
              <w:top w:val="nil"/>
              <w:left w:val="nil"/>
              <w:bottom w:val="nil"/>
              <w:right w:val="nil"/>
              <w:between w:val="nil"/>
            </w:pBdr>
            <w:tabs>
              <w:tab w:val="center" w:pos="4320"/>
              <w:tab w:val="right" w:pos="8640"/>
            </w:tabs>
            <w:spacing w:after="0" w:line="240" w:lineRule="auto"/>
            <w:ind w:left="-115"/>
            <w:rPr>
              <w:color w:val="000000"/>
              <w:sz w:val="24"/>
              <w:szCs w:val="24"/>
            </w:rPr>
          </w:pPr>
        </w:p>
      </w:tc>
      <w:tc>
        <w:tcPr>
          <w:tcW w:w="3229" w:type="dxa"/>
        </w:tcPr>
        <w:p w14:paraId="020CF0D3" w14:textId="77777777" w:rsidR="00377F83" w:rsidRDefault="00377F83">
          <w:pPr>
            <w:pBdr>
              <w:top w:val="nil"/>
              <w:left w:val="nil"/>
              <w:bottom w:val="nil"/>
              <w:right w:val="nil"/>
              <w:between w:val="nil"/>
            </w:pBdr>
            <w:tabs>
              <w:tab w:val="center" w:pos="4320"/>
              <w:tab w:val="right" w:pos="8640"/>
            </w:tabs>
            <w:spacing w:after="0" w:line="240" w:lineRule="auto"/>
            <w:jc w:val="center"/>
            <w:rPr>
              <w:color w:val="000000"/>
              <w:sz w:val="24"/>
              <w:szCs w:val="24"/>
            </w:rPr>
          </w:pPr>
        </w:p>
      </w:tc>
      <w:tc>
        <w:tcPr>
          <w:tcW w:w="3229" w:type="dxa"/>
        </w:tcPr>
        <w:p w14:paraId="457F8487" w14:textId="77777777" w:rsidR="00377F83" w:rsidRDefault="00377F83">
          <w:pPr>
            <w:pBdr>
              <w:top w:val="nil"/>
              <w:left w:val="nil"/>
              <w:bottom w:val="nil"/>
              <w:right w:val="nil"/>
              <w:between w:val="nil"/>
            </w:pBdr>
            <w:tabs>
              <w:tab w:val="center" w:pos="4320"/>
              <w:tab w:val="right" w:pos="8640"/>
            </w:tabs>
            <w:spacing w:after="0" w:line="240" w:lineRule="auto"/>
            <w:ind w:right="-115"/>
            <w:jc w:val="right"/>
            <w:rPr>
              <w:color w:val="000000"/>
              <w:sz w:val="24"/>
              <w:szCs w:val="24"/>
            </w:rPr>
          </w:pPr>
        </w:p>
      </w:tc>
    </w:tr>
  </w:tbl>
  <w:p w14:paraId="0E70694B" w14:textId="77777777" w:rsidR="00377F83" w:rsidRDefault="00377F83">
    <w:pPr>
      <w:pBdr>
        <w:top w:val="nil"/>
        <w:left w:val="nil"/>
        <w:bottom w:val="nil"/>
        <w:right w:val="nil"/>
        <w:between w:val="nil"/>
      </w:pBdr>
      <w:tabs>
        <w:tab w:val="center" w:pos="4153"/>
        <w:tab w:val="right" w:pos="83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0FBCC2" w14:textId="77777777" w:rsidR="00807681" w:rsidRDefault="00807681">
      <w:pPr>
        <w:spacing w:after="0" w:line="240" w:lineRule="auto"/>
      </w:pPr>
      <w:r>
        <w:separator/>
      </w:r>
    </w:p>
  </w:footnote>
  <w:footnote w:type="continuationSeparator" w:id="0">
    <w:p w14:paraId="2CB04B08" w14:textId="77777777" w:rsidR="00807681" w:rsidRDefault="008076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AF93B" w14:textId="77777777" w:rsidR="00377F83" w:rsidRDefault="00377F83">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bl>
    <w:tblPr>
      <w:tblStyle w:val="a2"/>
      <w:tblW w:w="9687" w:type="dxa"/>
      <w:tblLayout w:type="fixed"/>
      <w:tblLook w:val="0400" w:firstRow="0" w:lastRow="0" w:firstColumn="0" w:lastColumn="0" w:noHBand="0" w:noVBand="1"/>
    </w:tblPr>
    <w:tblGrid>
      <w:gridCol w:w="3229"/>
      <w:gridCol w:w="3229"/>
      <w:gridCol w:w="3229"/>
    </w:tblGrid>
    <w:tr w:rsidR="00377F83" w14:paraId="02760691" w14:textId="77777777">
      <w:tc>
        <w:tcPr>
          <w:tcW w:w="3229" w:type="dxa"/>
        </w:tcPr>
        <w:p w14:paraId="0AB83663" w14:textId="77777777" w:rsidR="00377F83" w:rsidRDefault="00377F83">
          <w:pPr>
            <w:pBdr>
              <w:top w:val="nil"/>
              <w:left w:val="nil"/>
              <w:bottom w:val="nil"/>
              <w:right w:val="nil"/>
              <w:between w:val="nil"/>
            </w:pBdr>
            <w:tabs>
              <w:tab w:val="center" w:pos="4320"/>
              <w:tab w:val="right" w:pos="8640"/>
            </w:tabs>
            <w:spacing w:after="0" w:line="240" w:lineRule="auto"/>
            <w:ind w:left="-115"/>
            <w:rPr>
              <w:color w:val="000000"/>
              <w:sz w:val="24"/>
              <w:szCs w:val="24"/>
            </w:rPr>
          </w:pPr>
        </w:p>
      </w:tc>
      <w:tc>
        <w:tcPr>
          <w:tcW w:w="3229" w:type="dxa"/>
        </w:tcPr>
        <w:p w14:paraId="580B214C" w14:textId="77777777" w:rsidR="00377F83" w:rsidRDefault="00377F83">
          <w:pPr>
            <w:pBdr>
              <w:top w:val="nil"/>
              <w:left w:val="nil"/>
              <w:bottom w:val="nil"/>
              <w:right w:val="nil"/>
              <w:between w:val="nil"/>
            </w:pBdr>
            <w:tabs>
              <w:tab w:val="center" w:pos="4320"/>
              <w:tab w:val="right" w:pos="8640"/>
            </w:tabs>
            <w:spacing w:after="0" w:line="240" w:lineRule="auto"/>
            <w:jc w:val="center"/>
            <w:rPr>
              <w:color w:val="000000"/>
              <w:sz w:val="24"/>
              <w:szCs w:val="24"/>
            </w:rPr>
          </w:pPr>
        </w:p>
      </w:tc>
      <w:tc>
        <w:tcPr>
          <w:tcW w:w="3229" w:type="dxa"/>
        </w:tcPr>
        <w:p w14:paraId="3E093654" w14:textId="77777777" w:rsidR="00377F83" w:rsidRDefault="00377F83">
          <w:pPr>
            <w:pBdr>
              <w:top w:val="nil"/>
              <w:left w:val="nil"/>
              <w:bottom w:val="nil"/>
              <w:right w:val="nil"/>
              <w:between w:val="nil"/>
            </w:pBdr>
            <w:tabs>
              <w:tab w:val="center" w:pos="4320"/>
              <w:tab w:val="right" w:pos="8640"/>
            </w:tabs>
            <w:spacing w:after="0" w:line="240" w:lineRule="auto"/>
            <w:ind w:right="-115"/>
            <w:jc w:val="right"/>
            <w:rPr>
              <w:color w:val="000000"/>
              <w:sz w:val="24"/>
              <w:szCs w:val="24"/>
            </w:rPr>
          </w:pPr>
        </w:p>
      </w:tc>
    </w:tr>
  </w:tbl>
  <w:p w14:paraId="04E6982F" w14:textId="77777777" w:rsidR="00377F83" w:rsidRDefault="00377F83">
    <w:pPr>
      <w:pBdr>
        <w:top w:val="nil"/>
        <w:left w:val="nil"/>
        <w:bottom w:val="nil"/>
        <w:right w:val="nil"/>
        <w:between w:val="nil"/>
      </w:pBdr>
      <w:tabs>
        <w:tab w:val="center" w:pos="4320"/>
        <w:tab w:val="right" w:pos="8640"/>
      </w:tabs>
      <w:spacing w:after="0" w:line="240" w:lineRule="auto"/>
      <w:rPr>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6E7D7A"/>
    <w:multiLevelType w:val="multilevel"/>
    <w:tmpl w:val="0C4043AE"/>
    <w:lvl w:ilvl="0">
      <w:start w:val="1"/>
      <w:numFmt w:val="decimal"/>
      <w:lvlText w:val="%1."/>
      <w:lvlJc w:val="left"/>
      <w:pPr>
        <w:ind w:left="720" w:hanging="360"/>
      </w:pPr>
      <w:rPr>
        <w:u w:val="none"/>
      </w:rPr>
    </w:lvl>
    <w:lvl w:ilvl="1">
      <w:start w:val="1"/>
      <w:numFmt w:val="lowerLetter"/>
      <w:pStyle w:val="h3body1"/>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A3D77EB"/>
    <w:multiLevelType w:val="multilevel"/>
    <w:tmpl w:val="935CAABC"/>
    <w:lvl w:ilvl="0">
      <w:start w:val="1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50702725"/>
    <w:multiLevelType w:val="multilevel"/>
    <w:tmpl w:val="D8C81DF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5A9260BD"/>
    <w:multiLevelType w:val="multilevel"/>
    <w:tmpl w:val="0A48AAFA"/>
    <w:lvl w:ilvl="0">
      <w:start w:val="1"/>
      <w:numFmt w:val="decimal"/>
      <w:pStyle w:val="VRPrasib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950683"/>
    <w:multiLevelType w:val="multilevel"/>
    <w:tmpl w:val="EA08EE04"/>
    <w:lvl w:ilvl="0">
      <w:start w:val="7"/>
      <w:numFmt w:val="decimal"/>
      <w:lvlText w:val="%1."/>
      <w:lvlJc w:val="left"/>
      <w:pPr>
        <w:ind w:left="360" w:hanging="360"/>
      </w:pPr>
      <w:rPr>
        <w:u w:val="none"/>
      </w:rPr>
    </w:lvl>
    <w:lvl w:ilvl="1">
      <w:start w:val="2"/>
      <w:numFmt w:val="decimal"/>
      <w:lvlText w:val="%1.%2."/>
      <w:lvlJc w:val="left"/>
      <w:pPr>
        <w:ind w:left="792" w:hanging="432"/>
      </w:pPr>
      <w:rPr>
        <w:u w:val="none"/>
      </w:rPr>
    </w:lvl>
    <w:lvl w:ilvl="2">
      <w:start w:val="2"/>
      <w:numFmt w:val="decimal"/>
      <w:lvlText w:val="%1.%2.%3."/>
      <w:lvlJc w:val="left"/>
      <w:pPr>
        <w:ind w:left="646" w:hanging="504"/>
      </w:pPr>
      <w:rPr>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5"/>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5" w15:restartNumberingAfterBreak="0">
    <w:nsid w:val="6B7F3378"/>
    <w:multiLevelType w:val="multilevel"/>
    <w:tmpl w:val="642C4B3E"/>
    <w:lvl w:ilvl="0">
      <w:start w:val="3"/>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5384564">
    <w:abstractNumId w:val="0"/>
  </w:num>
  <w:num w:numId="2" w16cid:durableId="505365858">
    <w:abstractNumId w:val="2"/>
  </w:num>
  <w:num w:numId="3" w16cid:durableId="596864661">
    <w:abstractNumId w:val="1"/>
  </w:num>
  <w:num w:numId="4" w16cid:durableId="1764913660">
    <w:abstractNumId w:val="5"/>
  </w:num>
  <w:num w:numId="5" w16cid:durableId="1571454182">
    <w:abstractNumId w:val="4"/>
  </w:num>
  <w:num w:numId="6" w16cid:durableId="1843079739">
    <w:abstractNumId w:val="3"/>
  </w:num>
  <w:num w:numId="7" w16cid:durableId="159188968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9"/>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7F83"/>
    <w:rsid w:val="001B356A"/>
    <w:rsid w:val="00377F83"/>
    <w:rsid w:val="0077319F"/>
    <w:rsid w:val="00807681"/>
    <w:rsid w:val="0093641F"/>
  </w:rsids>
  <m:mathPr>
    <m:mathFont m:val="Cambria Math"/>
    <m:brkBin m:val="before"/>
    <m:brkBinSub m:val="--"/>
    <m:smallFrac m:val="0"/>
    <m:dispDef/>
    <m:lMargin m:val="0"/>
    <m:rMargin m:val="0"/>
    <m:defJc m:val="centerGroup"/>
    <m:wrapIndent m:val="1440"/>
    <m:intLim m:val="subSup"/>
    <m:naryLim m:val="undOvr"/>
  </m:mathPr>
  <w:themeFontLang w:val="en-001"/>
  <w:clrSchemeMapping w:bg1="light1" w:t1="dark1" w:bg2="light2" w:t2="dark2" w:accent1="accent1" w:accent2="accent2" w:accent3="accent3" w:accent4="accent4" w:accent5="accent5" w:accent6="accent6" w:hyperlink="hyperlink" w:followedHyperlink="followedHyperlink"/>
  <w:decimalSymbol w:val="."/>
  <w:listSeparator w:val=","/>
  <w14:docId w14:val="4BA0D8B1"/>
  <w15:docId w15:val="{FBD98D8D-5797-8246-B2B0-A5D059D4E3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v-LV"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115A"/>
  </w:style>
  <w:style w:type="paragraph" w:styleId="Heading1">
    <w:name w:val="heading 1"/>
    <w:basedOn w:val="Normal"/>
    <w:next w:val="Normal"/>
    <w:link w:val="Heading1Char"/>
    <w:uiPriority w:val="9"/>
    <w:qFormat/>
    <w:rsid w:val="0020086A"/>
    <w:pPr>
      <w:keepNext/>
      <w:spacing w:after="0" w:line="240" w:lineRule="auto"/>
      <w:outlineLvl w:val="0"/>
    </w:pPr>
    <w:rPr>
      <w:rFonts w:ascii="+Windsor Elongated" w:eastAsia="Times New Roman" w:hAnsi="+Windsor Elongated" w:cs="Times New Roman"/>
      <w:b/>
      <w:sz w:val="34"/>
      <w:szCs w:val="20"/>
      <w:lang w:eastAsia="lv-LV"/>
    </w:rPr>
  </w:style>
  <w:style w:type="paragraph" w:styleId="Heading2">
    <w:name w:val="heading 2"/>
    <w:basedOn w:val="Normal"/>
    <w:next w:val="Normal"/>
    <w:link w:val="Heading2Char"/>
    <w:uiPriority w:val="9"/>
    <w:semiHidden/>
    <w:unhideWhenUsed/>
    <w:qFormat/>
    <w:rsid w:val="0090625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90625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CD1994"/>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1A338C"/>
    <w:pPr>
      <w:tabs>
        <w:tab w:val="center" w:pos="4320"/>
        <w:tab w:val="right" w:pos="8640"/>
      </w:tabs>
      <w:spacing w:after="0" w:line="240" w:lineRule="auto"/>
    </w:pPr>
    <w:rPr>
      <w:rFonts w:eastAsiaTheme="minorEastAsia"/>
      <w:sz w:val="24"/>
      <w:szCs w:val="24"/>
    </w:rPr>
  </w:style>
  <w:style w:type="character" w:customStyle="1" w:styleId="HeaderChar">
    <w:name w:val="Header Char"/>
    <w:basedOn w:val="DefaultParagraphFont"/>
    <w:link w:val="Header"/>
    <w:uiPriority w:val="99"/>
    <w:rsid w:val="001A338C"/>
    <w:rPr>
      <w:rFonts w:eastAsiaTheme="minorEastAsia"/>
      <w:sz w:val="24"/>
      <w:szCs w:val="24"/>
    </w:rPr>
  </w:style>
  <w:style w:type="paragraph" w:styleId="ListParagraph">
    <w:name w:val="List Paragraph"/>
    <w:aliases w:val="H&amp;P List Paragraph,2,Strip,Colorful List - Accent 12,Saistīto dokumentu saraksts,Normal bullet 2,Bullet list,Syle 1,Numurets,PPS_Bullet,Virsraksti,List Paragraph1,Saraksta rindkopa,Akapit z listą BS,Bullet 1,Bullet Points,Dot pt,syle 1,sy"/>
    <w:basedOn w:val="Normal"/>
    <w:link w:val="ListParagraphChar"/>
    <w:uiPriority w:val="34"/>
    <w:qFormat/>
    <w:rsid w:val="008A7B1A"/>
    <w:pPr>
      <w:ind w:left="720"/>
      <w:contextualSpacing/>
    </w:pPr>
  </w:style>
  <w:style w:type="table" w:styleId="TableGrid">
    <w:name w:val="Table Grid"/>
    <w:basedOn w:val="TableNormal"/>
    <w:uiPriority w:val="39"/>
    <w:rsid w:val="008261B2"/>
    <w:pPr>
      <w:spacing w:after="0" w:line="240" w:lineRule="auto"/>
    </w:pPr>
    <w:rPr>
      <w:rFonts w:ascii="Times New Roman" w:eastAsia="Times New Roman" w:hAnsi="Times New Roman" w:cs="Times New Roman"/>
      <w:sz w:val="20"/>
      <w:szCs w:val="20"/>
      <w:lang w:eastAsia="lv-LV"/>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600B6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0B61"/>
    <w:rPr>
      <w:rFonts w:ascii="Segoe UI" w:hAnsi="Segoe UI" w:cs="Segoe UI"/>
      <w:sz w:val="18"/>
      <w:szCs w:val="18"/>
    </w:rPr>
  </w:style>
  <w:style w:type="character" w:styleId="CommentReference">
    <w:name w:val="annotation reference"/>
    <w:basedOn w:val="DefaultParagraphFont"/>
    <w:uiPriority w:val="99"/>
    <w:semiHidden/>
    <w:unhideWhenUsed/>
    <w:rsid w:val="00813748"/>
    <w:rPr>
      <w:sz w:val="16"/>
      <w:szCs w:val="16"/>
    </w:rPr>
  </w:style>
  <w:style w:type="paragraph" w:styleId="CommentText">
    <w:name w:val="annotation text"/>
    <w:basedOn w:val="Normal"/>
    <w:link w:val="CommentTextChar"/>
    <w:uiPriority w:val="99"/>
    <w:unhideWhenUsed/>
    <w:rsid w:val="00813748"/>
    <w:pPr>
      <w:spacing w:line="240" w:lineRule="auto"/>
    </w:pPr>
    <w:rPr>
      <w:sz w:val="20"/>
      <w:szCs w:val="20"/>
    </w:rPr>
  </w:style>
  <w:style w:type="character" w:customStyle="1" w:styleId="CommentTextChar">
    <w:name w:val="Comment Text Char"/>
    <w:basedOn w:val="DefaultParagraphFont"/>
    <w:link w:val="CommentText"/>
    <w:uiPriority w:val="99"/>
    <w:rsid w:val="00813748"/>
    <w:rPr>
      <w:sz w:val="20"/>
      <w:szCs w:val="20"/>
    </w:rPr>
  </w:style>
  <w:style w:type="paragraph" w:styleId="CommentSubject">
    <w:name w:val="annotation subject"/>
    <w:basedOn w:val="CommentText"/>
    <w:next w:val="CommentText"/>
    <w:link w:val="CommentSubjectChar"/>
    <w:uiPriority w:val="99"/>
    <w:semiHidden/>
    <w:unhideWhenUsed/>
    <w:rsid w:val="00813748"/>
    <w:rPr>
      <w:b/>
      <w:bCs/>
    </w:rPr>
  </w:style>
  <w:style w:type="character" w:customStyle="1" w:styleId="CommentSubjectChar">
    <w:name w:val="Comment Subject Char"/>
    <w:basedOn w:val="CommentTextChar"/>
    <w:link w:val="CommentSubject"/>
    <w:uiPriority w:val="99"/>
    <w:semiHidden/>
    <w:rsid w:val="00813748"/>
    <w:rPr>
      <w:b/>
      <w:bCs/>
      <w:sz w:val="20"/>
      <w:szCs w:val="20"/>
    </w:rPr>
  </w:style>
  <w:style w:type="paragraph" w:styleId="Footer">
    <w:name w:val="footer"/>
    <w:basedOn w:val="Normal"/>
    <w:link w:val="FooterChar"/>
    <w:uiPriority w:val="99"/>
    <w:unhideWhenUsed/>
    <w:rsid w:val="007E3FA1"/>
    <w:pPr>
      <w:tabs>
        <w:tab w:val="center" w:pos="4153"/>
        <w:tab w:val="right" w:pos="8306"/>
      </w:tabs>
      <w:spacing w:after="0" w:line="240" w:lineRule="auto"/>
    </w:pPr>
  </w:style>
  <w:style w:type="character" w:customStyle="1" w:styleId="FooterChar">
    <w:name w:val="Footer Char"/>
    <w:basedOn w:val="DefaultParagraphFont"/>
    <w:link w:val="Footer"/>
    <w:uiPriority w:val="99"/>
    <w:rsid w:val="007E3FA1"/>
  </w:style>
  <w:style w:type="character" w:styleId="Hyperlink">
    <w:name w:val="Hyperlink"/>
    <w:uiPriority w:val="99"/>
    <w:rsid w:val="009373F7"/>
    <w:rPr>
      <w:color w:val="0000FF"/>
      <w:u w:val="single"/>
    </w:rPr>
  </w:style>
  <w:style w:type="table" w:customStyle="1" w:styleId="TableGrid1">
    <w:name w:val="Table Grid1"/>
    <w:basedOn w:val="TableNormal"/>
    <w:next w:val="TableGrid"/>
    <w:rsid w:val="0011115A"/>
    <w:pPr>
      <w:spacing w:after="0" w:line="240" w:lineRule="auto"/>
    </w:pPr>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H&amp;P List Paragraph Char,2 Char,Strip Char,Colorful List - Accent 12 Char,Saistīto dokumentu saraksts Char,Normal bullet 2 Char,Bullet list Char,Syle 1 Char,Numurets Char,PPS_Bullet Char,Virsraksti Char,List Paragraph1 Char,sy Char"/>
    <w:link w:val="ListParagraph"/>
    <w:uiPriority w:val="34"/>
    <w:qFormat/>
    <w:rsid w:val="00425898"/>
  </w:style>
  <w:style w:type="paragraph" w:customStyle="1" w:styleId="naisf">
    <w:name w:val="naisf"/>
    <w:basedOn w:val="Normal"/>
    <w:rsid w:val="00425898"/>
    <w:pPr>
      <w:widowControl w:val="0"/>
      <w:suppressAutoHyphens/>
      <w:spacing w:before="75" w:after="75" w:line="240" w:lineRule="auto"/>
      <w:ind w:firstLine="375"/>
      <w:jc w:val="both"/>
    </w:pPr>
    <w:rPr>
      <w:rFonts w:ascii="Times New Roman" w:eastAsia="Lucida Sans Unicode" w:hAnsi="Times New Roman" w:cs="Times New Roman"/>
      <w:color w:val="000000"/>
      <w:sz w:val="24"/>
      <w:szCs w:val="24"/>
      <w:lang w:val="en-GB" w:eastAsia="ar-SA"/>
    </w:rPr>
  </w:style>
  <w:style w:type="paragraph" w:customStyle="1" w:styleId="h3body1">
    <w:name w:val="h3_body_1"/>
    <w:autoRedefine/>
    <w:uiPriority w:val="99"/>
    <w:qFormat/>
    <w:rsid w:val="00321059"/>
    <w:pPr>
      <w:numPr>
        <w:ilvl w:val="1"/>
        <w:numId w:val="1"/>
      </w:numPr>
      <w:spacing w:after="0" w:line="240" w:lineRule="auto"/>
      <w:ind w:left="0" w:firstLine="0"/>
      <w:jc w:val="both"/>
    </w:pPr>
    <w:rPr>
      <w:rFonts w:ascii="Times New Roman" w:eastAsia="Times New Roman" w:hAnsi="Times New Roman" w:cs="Times New Roman"/>
      <w:bCs/>
      <w:sz w:val="24"/>
      <w:szCs w:val="24"/>
    </w:rPr>
  </w:style>
  <w:style w:type="character" w:customStyle="1" w:styleId="Heading1Char">
    <w:name w:val="Heading 1 Char"/>
    <w:basedOn w:val="DefaultParagraphFont"/>
    <w:link w:val="Heading1"/>
    <w:rsid w:val="0020086A"/>
    <w:rPr>
      <w:rFonts w:ascii="+Windsor Elongated" w:eastAsia="Times New Roman" w:hAnsi="+Windsor Elongated" w:cs="Times New Roman"/>
      <w:b/>
      <w:sz w:val="34"/>
      <w:szCs w:val="20"/>
      <w:lang w:val="lv-LV" w:eastAsia="lv-LV"/>
    </w:rPr>
  </w:style>
  <w:style w:type="table" w:customStyle="1" w:styleId="TableGrid2">
    <w:name w:val="Table Grid2"/>
    <w:basedOn w:val="TableNormal"/>
    <w:next w:val="TableGrid"/>
    <w:rsid w:val="0020086A"/>
    <w:pPr>
      <w:spacing w:after="0" w:line="240" w:lineRule="auto"/>
    </w:pPr>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ody Text1"/>
    <w:basedOn w:val="Normal"/>
    <w:link w:val="BodyTextChar"/>
    <w:unhideWhenUsed/>
    <w:rsid w:val="0020086A"/>
    <w:pPr>
      <w:spacing w:after="120"/>
    </w:pPr>
  </w:style>
  <w:style w:type="character" w:customStyle="1" w:styleId="BodyTextChar">
    <w:name w:val="Body Text Char"/>
    <w:aliases w:val="Body Text1 Char"/>
    <w:basedOn w:val="DefaultParagraphFont"/>
    <w:link w:val="BodyText"/>
    <w:rsid w:val="0020086A"/>
  </w:style>
  <w:style w:type="paragraph" w:styleId="BodyText2">
    <w:name w:val="Body Text 2"/>
    <w:basedOn w:val="Normal"/>
    <w:link w:val="BodyText2Char"/>
    <w:uiPriority w:val="99"/>
    <w:unhideWhenUsed/>
    <w:rsid w:val="0020086A"/>
    <w:pPr>
      <w:spacing w:after="120" w:line="480" w:lineRule="auto"/>
    </w:pPr>
  </w:style>
  <w:style w:type="character" w:customStyle="1" w:styleId="BodyText2Char">
    <w:name w:val="Body Text 2 Char"/>
    <w:basedOn w:val="DefaultParagraphFont"/>
    <w:link w:val="BodyText2"/>
    <w:uiPriority w:val="99"/>
    <w:rsid w:val="0020086A"/>
  </w:style>
  <w:style w:type="character" w:customStyle="1" w:styleId="apple-converted-space">
    <w:name w:val="apple-converted-space"/>
    <w:basedOn w:val="DefaultParagraphFont"/>
    <w:rsid w:val="0020086A"/>
  </w:style>
  <w:style w:type="paragraph" w:customStyle="1" w:styleId="tv213">
    <w:name w:val="tv213"/>
    <w:basedOn w:val="Normal"/>
    <w:rsid w:val="0020086A"/>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styleId="FootnoteText">
    <w:name w:val="footnote text"/>
    <w:aliases w:val=" Rakstz. Rakstz.,Footnote Text Char2 Char,Footnote Text Char1 Char2 Char,Footnote Text Char Char Char Char,Footnote Text Char1 Char Char Char Char,Footnote Text Char Char Char Char Char Char,Rakstz. Rakstz.,Rakstz.,Footnote,Fußnote"/>
    <w:basedOn w:val="Normal"/>
    <w:link w:val="FootnoteTextChar"/>
    <w:qFormat/>
    <w:rsid w:val="002F72E8"/>
    <w:pPr>
      <w:spacing w:after="0" w:line="240" w:lineRule="auto"/>
      <w:jc w:val="both"/>
    </w:pPr>
    <w:rPr>
      <w:rFonts w:ascii="Times New Roman" w:eastAsia="Times New Roman" w:hAnsi="Times New Roman" w:cs="Times New Roman"/>
      <w:sz w:val="24"/>
      <w:szCs w:val="24"/>
      <w:lang w:val="x-none"/>
    </w:rPr>
  </w:style>
  <w:style w:type="character" w:customStyle="1" w:styleId="FootnoteTextChar">
    <w:name w:val="Footnote Text Char"/>
    <w:aliases w:val=" Rakstz. Rakstz. Char,Footnote Text Char2 Char Char,Footnote Text Char1 Char2 Char Char,Footnote Text Char Char Char Char Char,Footnote Text Char1 Char Char Char Char Char,Footnote Text Char Char Char Char Char Char Char,Rakstz. Char"/>
    <w:basedOn w:val="DefaultParagraphFont"/>
    <w:link w:val="FootnoteText"/>
    <w:rsid w:val="002F72E8"/>
    <w:rPr>
      <w:rFonts w:ascii="Times New Roman" w:eastAsia="Times New Roman" w:hAnsi="Times New Roman" w:cs="Times New Roman"/>
      <w:sz w:val="24"/>
      <w:szCs w:val="24"/>
      <w:lang w:val="x-none"/>
    </w:rPr>
  </w:style>
  <w:style w:type="character" w:styleId="FootnoteReference">
    <w:name w:val="footnote reference"/>
    <w:aliases w:val="Footnote symbol,Footnote Reference Number,Footnote Reference Superscript,Footnote Refernece,ftref,Odwołanie przypisu,BVI fnr,Footnotes refss,SUPERS,Ref,de nota al pie,-E Fußnotenzeichen,Footnote reference number,Times 10 Point,E,E FNZ"/>
    <w:link w:val="CharCharCharChar"/>
    <w:rsid w:val="002F72E8"/>
    <w:rPr>
      <w:vertAlign w:val="superscript"/>
    </w:rPr>
  </w:style>
  <w:style w:type="numbering" w:customStyle="1" w:styleId="WWOutlineListStyle511">
    <w:name w:val="WW_OutlineListStyle_511"/>
    <w:rsid w:val="002F72E8"/>
  </w:style>
  <w:style w:type="character" w:customStyle="1" w:styleId="Heading2Char">
    <w:name w:val="Heading 2 Char"/>
    <w:basedOn w:val="DefaultParagraphFont"/>
    <w:link w:val="Heading2"/>
    <w:uiPriority w:val="9"/>
    <w:semiHidden/>
    <w:rsid w:val="00906254"/>
    <w:rPr>
      <w:rFonts w:asciiTheme="majorHAnsi" w:eastAsiaTheme="majorEastAsia" w:hAnsiTheme="majorHAnsi" w:cstheme="majorBidi"/>
      <w:color w:val="2E74B5" w:themeColor="accent1" w:themeShade="BF"/>
      <w:sz w:val="26"/>
      <w:szCs w:val="26"/>
    </w:rPr>
  </w:style>
  <w:style w:type="character" w:styleId="Strong">
    <w:name w:val="Strong"/>
    <w:uiPriority w:val="22"/>
    <w:qFormat/>
    <w:rsid w:val="00906254"/>
    <w:rPr>
      <w:b/>
      <w:bCs/>
    </w:rPr>
  </w:style>
  <w:style w:type="character" w:customStyle="1" w:styleId="Heading3Char">
    <w:name w:val="Heading 3 Char"/>
    <w:basedOn w:val="DefaultParagraphFont"/>
    <w:link w:val="Heading3"/>
    <w:uiPriority w:val="9"/>
    <w:semiHidden/>
    <w:rsid w:val="00906254"/>
    <w:rPr>
      <w:rFonts w:asciiTheme="majorHAnsi" w:eastAsiaTheme="majorEastAsia" w:hAnsiTheme="majorHAnsi" w:cstheme="majorBidi"/>
      <w:color w:val="1F4D78" w:themeColor="accent1" w:themeShade="7F"/>
      <w:sz w:val="24"/>
      <w:szCs w:val="24"/>
    </w:rPr>
  </w:style>
  <w:style w:type="paragraph" w:customStyle="1" w:styleId="CharCharCharChar">
    <w:name w:val="Char Char Char Char"/>
    <w:aliases w:val="Char2"/>
    <w:basedOn w:val="Normal"/>
    <w:next w:val="Normal"/>
    <w:link w:val="FootnoteReference"/>
    <w:uiPriority w:val="99"/>
    <w:rsid w:val="00AD39B7"/>
    <w:pPr>
      <w:spacing w:line="240" w:lineRule="exact"/>
      <w:jc w:val="both"/>
      <w:textAlignment w:val="baseline"/>
    </w:pPr>
    <w:rPr>
      <w:vertAlign w:val="superscript"/>
    </w:rPr>
  </w:style>
  <w:style w:type="paragraph" w:styleId="BodyTextIndent2">
    <w:name w:val="Body Text Indent 2"/>
    <w:basedOn w:val="Normal"/>
    <w:link w:val="BodyTextIndent2Char"/>
    <w:uiPriority w:val="99"/>
    <w:semiHidden/>
    <w:unhideWhenUsed/>
    <w:rsid w:val="00402347"/>
    <w:pPr>
      <w:spacing w:after="120" w:line="480" w:lineRule="auto"/>
      <w:ind w:left="283"/>
    </w:pPr>
  </w:style>
  <w:style w:type="character" w:customStyle="1" w:styleId="BodyTextIndent2Char">
    <w:name w:val="Body Text Indent 2 Char"/>
    <w:basedOn w:val="DefaultParagraphFont"/>
    <w:link w:val="BodyTextIndent2"/>
    <w:uiPriority w:val="99"/>
    <w:semiHidden/>
    <w:rsid w:val="00402347"/>
  </w:style>
  <w:style w:type="paragraph" w:styleId="NormalWeb">
    <w:name w:val="Normal (Web)"/>
    <w:basedOn w:val="Normal"/>
    <w:uiPriority w:val="99"/>
    <w:unhideWhenUsed/>
    <w:qFormat/>
    <w:rsid w:val="00402347"/>
    <w:pPr>
      <w:spacing w:beforeAutospacing="1" w:after="200" w:afterAutospacing="1" w:line="240" w:lineRule="auto"/>
    </w:pPr>
    <w:rPr>
      <w:rFonts w:ascii="Times New Roman" w:eastAsia="Times New Roman" w:hAnsi="Times New Roman" w:cs="Times New Roman"/>
      <w:sz w:val="24"/>
      <w:szCs w:val="24"/>
      <w:lang w:eastAsia="lv-LV"/>
    </w:rPr>
  </w:style>
  <w:style w:type="paragraph" w:styleId="BodyTextIndent">
    <w:name w:val="Body Text Indent"/>
    <w:basedOn w:val="Normal"/>
    <w:link w:val="BodyTextIndentChar"/>
    <w:uiPriority w:val="99"/>
    <w:semiHidden/>
    <w:unhideWhenUsed/>
    <w:rsid w:val="00DF5EE7"/>
    <w:pPr>
      <w:spacing w:after="120"/>
      <w:ind w:left="283"/>
    </w:pPr>
  </w:style>
  <w:style w:type="character" w:customStyle="1" w:styleId="BodyTextIndentChar">
    <w:name w:val="Body Text Indent Char"/>
    <w:basedOn w:val="DefaultParagraphFont"/>
    <w:link w:val="BodyTextIndent"/>
    <w:uiPriority w:val="99"/>
    <w:semiHidden/>
    <w:rsid w:val="00DF5EE7"/>
  </w:style>
  <w:style w:type="paragraph" w:customStyle="1" w:styleId="Bodynosaukumsbig">
    <w:name w:val="Body nosaukums big"/>
    <w:basedOn w:val="BodyText"/>
    <w:autoRedefine/>
    <w:rsid w:val="00B42C32"/>
    <w:pPr>
      <w:spacing w:before="360" w:after="360" w:line="240" w:lineRule="auto"/>
      <w:ind w:left="624" w:right="567"/>
      <w:jc w:val="center"/>
    </w:pPr>
    <w:rPr>
      <w:rFonts w:ascii="Times New Roman" w:eastAsia="Times New Roman" w:hAnsi="Times New Roman" w:cs="Times New Roman"/>
      <w:b/>
      <w:sz w:val="28"/>
      <w:szCs w:val="28"/>
      <w:lang w:val="x-none" w:eastAsia="ru-RU"/>
    </w:rPr>
  </w:style>
  <w:style w:type="paragraph" w:customStyle="1" w:styleId="VRPrasiba">
    <w:name w:val="VR Prasiba"/>
    <w:basedOn w:val="Normal"/>
    <w:uiPriority w:val="99"/>
    <w:rsid w:val="0026661C"/>
    <w:pPr>
      <w:numPr>
        <w:numId w:val="7"/>
      </w:numPr>
      <w:tabs>
        <w:tab w:val="left" w:pos="510"/>
      </w:tabs>
      <w:overflowPunct w:val="0"/>
      <w:autoSpaceDE w:val="0"/>
      <w:autoSpaceDN w:val="0"/>
      <w:adjustRightInd w:val="0"/>
      <w:spacing w:before="360" w:after="80" w:line="240" w:lineRule="auto"/>
      <w:jc w:val="both"/>
      <w:textAlignment w:val="baseline"/>
    </w:pPr>
    <w:rPr>
      <w:rFonts w:ascii="Times New Roman Bold" w:eastAsia="MS Mincho" w:hAnsi="Times New Roman Bold" w:cs="Times New Roman"/>
      <w:b/>
      <w:color w:val="BC0C0C"/>
      <w:sz w:val="24"/>
      <w:szCs w:val="20"/>
      <w:lang w:val="x-none" w:eastAsia="x-none"/>
    </w:rPr>
  </w:style>
  <w:style w:type="paragraph" w:styleId="Revision">
    <w:name w:val="Revision"/>
    <w:hidden/>
    <w:uiPriority w:val="99"/>
    <w:semiHidden/>
    <w:rsid w:val="0020437E"/>
    <w:pPr>
      <w:spacing w:after="0" w:line="240" w:lineRule="auto"/>
    </w:pPr>
  </w:style>
  <w:style w:type="character" w:styleId="UnresolvedMention">
    <w:name w:val="Unresolved Mention"/>
    <w:basedOn w:val="DefaultParagraphFont"/>
    <w:uiPriority w:val="99"/>
    <w:semiHidden/>
    <w:unhideWhenUsed/>
    <w:rsid w:val="007322C8"/>
    <w:rPr>
      <w:color w:val="808080"/>
      <w:shd w:val="clear" w:color="auto" w:fill="E6E6E6"/>
    </w:rPr>
  </w:style>
  <w:style w:type="character" w:customStyle="1" w:styleId="Heading4Char">
    <w:name w:val="Heading 4 Char"/>
    <w:basedOn w:val="DefaultParagraphFont"/>
    <w:link w:val="Heading4"/>
    <w:uiPriority w:val="9"/>
    <w:semiHidden/>
    <w:rsid w:val="00CD1994"/>
    <w:rPr>
      <w:rFonts w:asciiTheme="majorHAnsi" w:eastAsiaTheme="majorEastAsia" w:hAnsiTheme="majorHAnsi" w:cstheme="majorBidi"/>
      <w:i/>
      <w:iCs/>
      <w:color w:val="2E74B5" w:themeColor="accent1" w:themeShade="BF"/>
    </w:rPr>
  </w:style>
  <w:style w:type="character" w:customStyle="1" w:styleId="normaltextrun">
    <w:name w:val="normaltextrun"/>
    <w:basedOn w:val="DefaultParagraphFont"/>
    <w:rsid w:val="008B375B"/>
  </w:style>
  <w:style w:type="character" w:customStyle="1" w:styleId="eop">
    <w:name w:val="eop"/>
    <w:basedOn w:val="DefaultParagraphFont"/>
    <w:rsid w:val="008B375B"/>
  </w:style>
  <w:style w:type="paragraph" w:customStyle="1" w:styleId="paragraph">
    <w:name w:val="paragraph"/>
    <w:basedOn w:val="Normal"/>
    <w:rsid w:val="008B375B"/>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0">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1">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78928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SC9aJ4n6SCvKIRDqOfG/m9+tg==">CgMxLjAyCGguZ2pkZ3hzMghoLmdqZGd4czgAciExTDczeDBNTGFMV0J6c0IzblVUYjVHX0h4RUlqRTBucWQ=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18</Pages>
  <Words>5554</Words>
  <Characters>31664</Characters>
  <Application>Microsoft Office Word</Application>
  <DocSecurity>0</DocSecurity>
  <Lines>263</Lines>
  <Paragraphs>74</Paragraphs>
  <ScaleCrop>false</ScaleCrop>
  <Company/>
  <LinksUpToDate>false</LinksUpToDate>
  <CharactersWithSpaces>37144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Arvis Širaks</dc:creator>
  <cp:lastModifiedBy>Ēvalds Urtāns</cp:lastModifiedBy>
  <cp:revision>4</cp:revision>
  <dcterms:created xsi:type="dcterms:W3CDTF">2024-03-06T16:33:00Z</dcterms:created>
  <dcterms:modified xsi:type="dcterms:W3CDTF">2024-12-13T11:47:00Z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0x010100A49CCBC41815D1468C69A33C37592E3C</vt:lpwstr>
  </property>
</Properties>
</file>